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BB001" w14:textId="20CBF9AB" w:rsidR="006B679F" w:rsidRDefault="001D1BA0" w:rsidP="00DC5D2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ABF8F" w:themeFill="accent6" w:themeFillTint="99"/>
        <w:spacing w:after="160" w:line="240" w:lineRule="auto"/>
        <w:contextualSpacing/>
        <w:rPr>
          <w:b/>
          <w:bCs/>
          <w:sz w:val="20"/>
          <w:szCs w:val="20"/>
        </w:rPr>
      </w:pPr>
      <w:r>
        <w:rPr>
          <w:b/>
          <w:bCs/>
          <w:sz w:val="20"/>
          <w:szCs w:val="20"/>
        </w:rPr>
        <w:t>Policy Brief: Ensur</w:t>
      </w:r>
      <w:r w:rsidR="004826E4">
        <w:rPr>
          <w:b/>
          <w:bCs/>
          <w:sz w:val="20"/>
          <w:szCs w:val="20"/>
        </w:rPr>
        <w:t>e</w:t>
      </w:r>
      <w:r>
        <w:rPr>
          <w:b/>
          <w:bCs/>
          <w:sz w:val="20"/>
          <w:szCs w:val="20"/>
        </w:rPr>
        <w:t xml:space="preserve"> Equity and Safety in AI Integration in the Nursing Workforce</w:t>
      </w:r>
      <w:r>
        <w:rPr>
          <w:b/>
          <w:bCs/>
          <w:sz w:val="20"/>
          <w:szCs w:val="20"/>
        </w:rPr>
        <w:br/>
        <w:t xml:space="preserve">Presented to the </w:t>
      </w:r>
      <w:r>
        <w:rPr>
          <w:b/>
          <w:bCs/>
          <w:i/>
          <w:iCs/>
          <w:sz w:val="20"/>
          <w:szCs w:val="20"/>
        </w:rPr>
        <w:t>119th U.S. Congress</w:t>
      </w:r>
      <w:r>
        <w:rPr>
          <w:b/>
          <w:bCs/>
          <w:sz w:val="20"/>
          <w:szCs w:val="20"/>
        </w:rPr>
        <w:t>| February 5, 2026</w:t>
      </w:r>
    </w:p>
    <w:p w14:paraId="125D39A8" w14:textId="77777777" w:rsidR="00A32E1B" w:rsidRPr="00A0768D" w:rsidRDefault="00A32E1B" w:rsidP="00DC5D23">
      <w:pPr>
        <w:spacing w:after="160" w:line="240" w:lineRule="auto"/>
        <w:contextualSpacing/>
        <w:rPr>
          <w:b/>
          <w:bCs/>
          <w:sz w:val="20"/>
          <w:szCs w:val="20"/>
        </w:rPr>
      </w:pPr>
    </w:p>
    <w:p w14:paraId="163BB004" w14:textId="4AB0842D" w:rsidR="006B679F" w:rsidRPr="00A32E1B" w:rsidRDefault="005359C2" w:rsidP="007D4994">
      <w:pPr>
        <w:pBdr>
          <w:top w:val="single" w:sz="12" w:space="1" w:color="auto"/>
          <w:left w:val="single" w:sz="12" w:space="4" w:color="auto"/>
          <w:bottom w:val="single" w:sz="12" w:space="1" w:color="auto"/>
          <w:right w:val="single" w:sz="12" w:space="4" w:color="auto"/>
          <w:between w:val="single" w:sz="12" w:space="1" w:color="auto"/>
          <w:bar w:val="single" w:sz="12" w:color="auto"/>
        </w:pBdr>
        <w:spacing w:after="160" w:line="240" w:lineRule="auto"/>
        <w:contextualSpacing/>
        <w:rPr>
          <w:rFonts w:ascii="Calibri" w:hAnsi="Calibri" w:cs="Calibri"/>
          <w:sz w:val="20"/>
          <w:szCs w:val="20"/>
        </w:rPr>
      </w:pPr>
      <w:r w:rsidRPr="005359C2">
        <w:rPr>
          <w:rFonts w:ascii="Calibri" w:hAnsi="Calibri" w:cs="Calibri"/>
          <w:b/>
          <w:bCs/>
          <w:color w:val="943634" w:themeColor="accent2" w:themeShade="BF"/>
          <w:sz w:val="20"/>
          <w:szCs w:val="20"/>
          <w:lang w:val="en-US"/>
        </w:rPr>
        <w:t xml:space="preserve">Artificial intelligence </w:t>
      </w:r>
      <w:r w:rsidR="00760605">
        <w:rPr>
          <w:rFonts w:ascii="Calibri" w:hAnsi="Calibri" w:cs="Calibri"/>
          <w:b/>
          <w:bCs/>
          <w:color w:val="943634" w:themeColor="accent2" w:themeShade="BF"/>
          <w:sz w:val="20"/>
          <w:szCs w:val="20"/>
          <w:lang w:val="en-US"/>
        </w:rPr>
        <w:t xml:space="preserve">AI </w:t>
      </w:r>
      <w:r w:rsidRPr="005359C2">
        <w:rPr>
          <w:rFonts w:ascii="Calibri" w:hAnsi="Calibri" w:cs="Calibri"/>
          <w:b/>
          <w:bCs/>
          <w:color w:val="943634" w:themeColor="accent2" w:themeShade="BF"/>
          <w:sz w:val="20"/>
          <w:szCs w:val="20"/>
          <w:lang w:val="en-US"/>
        </w:rPr>
        <w:t xml:space="preserve">in nursing represents an opportunity </w:t>
      </w:r>
      <w:r w:rsidRPr="005359C2">
        <w:rPr>
          <w:rFonts w:ascii="Calibri" w:hAnsi="Calibri" w:cs="Calibri"/>
          <w:sz w:val="20"/>
          <w:szCs w:val="20"/>
          <w:lang w:val="en-US"/>
        </w:rPr>
        <w:t>that must be pursued with urgency to achieve equity</w:t>
      </w:r>
      <w:r w:rsidR="00CA2CAD" w:rsidRPr="00CA2CAD">
        <w:rPr>
          <w:rFonts w:ascii="Calibri" w:hAnsi="Calibri" w:cs="Calibri"/>
          <w:sz w:val="20"/>
          <w:szCs w:val="20"/>
          <w:lang w:val="en-US"/>
        </w:rPr>
        <w:t>.</w:t>
      </w:r>
      <w:r w:rsidR="00760605">
        <w:rPr>
          <w:rFonts w:ascii="Calibri" w:hAnsi="Calibri" w:cs="Calibri"/>
          <w:sz w:val="20"/>
          <w:szCs w:val="20"/>
          <w:lang w:val="en-US"/>
        </w:rPr>
        <w:t xml:space="preserve"> </w:t>
      </w:r>
      <w:r w:rsidR="001D1BA0" w:rsidRPr="00A32E1B">
        <w:rPr>
          <w:rFonts w:ascii="Calibri" w:hAnsi="Calibri" w:cs="Calibri"/>
          <w:sz w:val="20"/>
          <w:szCs w:val="20"/>
        </w:rPr>
        <w:t xml:space="preserve">The rapid integration of AI into healthcare is transforming nursing practice from clinical decision support to predictive analytics and staffing algorithms. While AI holds promise to improve patient care and reduce administrative burden, it also risks perpetuating racial and gender biases, displacing nursing jobs, and widening existing health disparities if not implemented thoughtfully. </w:t>
      </w:r>
      <w:r w:rsidR="001D1BA0" w:rsidRPr="00D63619">
        <w:rPr>
          <w:rFonts w:ascii="Calibri" w:hAnsi="Calibri" w:cs="Calibri"/>
          <w:b/>
          <w:bCs/>
          <w:color w:val="943634" w:themeColor="accent2" w:themeShade="BF"/>
          <w:sz w:val="20"/>
          <w:szCs w:val="20"/>
        </w:rPr>
        <w:t>As the leading voice for over</w:t>
      </w:r>
      <w:r w:rsidR="001D1BA0" w:rsidRPr="00D63619">
        <w:rPr>
          <w:rFonts w:ascii="Calibri" w:hAnsi="Calibri" w:cs="Calibri"/>
          <w:color w:val="943634" w:themeColor="accent2" w:themeShade="BF"/>
          <w:sz w:val="20"/>
          <w:szCs w:val="20"/>
        </w:rPr>
        <w:t xml:space="preserve"> </w:t>
      </w:r>
      <w:r w:rsidR="00A32E1B" w:rsidRPr="00A06AEA">
        <w:rPr>
          <w:rFonts w:ascii="Calibri" w:hAnsi="Calibri" w:cs="Calibri"/>
          <w:b/>
          <w:bCs/>
          <w:color w:val="943634" w:themeColor="accent2" w:themeShade="BF"/>
          <w:sz w:val="20"/>
          <w:szCs w:val="20"/>
        </w:rPr>
        <w:t>308</w:t>
      </w:r>
      <w:r w:rsidR="001D1BA0" w:rsidRPr="00A06AEA">
        <w:rPr>
          <w:rFonts w:ascii="Calibri" w:hAnsi="Calibri" w:cs="Calibri"/>
          <w:b/>
          <w:bCs/>
          <w:color w:val="943634" w:themeColor="accent2" w:themeShade="BF"/>
          <w:sz w:val="20"/>
          <w:szCs w:val="20"/>
        </w:rPr>
        <w:t xml:space="preserve">,000 </w:t>
      </w:r>
      <w:r w:rsidR="00A32E1B" w:rsidRPr="00A06AEA">
        <w:rPr>
          <w:rFonts w:ascii="Calibri" w:hAnsi="Calibri" w:cs="Calibri"/>
          <w:b/>
          <w:bCs/>
          <w:color w:val="943634" w:themeColor="accent2" w:themeShade="BF"/>
          <w:sz w:val="20"/>
          <w:szCs w:val="20"/>
        </w:rPr>
        <w:t>Black</w:t>
      </w:r>
      <w:r w:rsidR="001D1BA0" w:rsidRPr="00A06AEA">
        <w:rPr>
          <w:rFonts w:ascii="Calibri" w:hAnsi="Calibri" w:cs="Calibri"/>
          <w:b/>
          <w:bCs/>
          <w:color w:val="943634" w:themeColor="accent2" w:themeShade="BF"/>
          <w:sz w:val="20"/>
          <w:szCs w:val="20"/>
        </w:rPr>
        <w:t xml:space="preserve"> American nurses</w:t>
      </w:r>
      <w:r w:rsidR="001D1BA0" w:rsidRPr="00A32E1B">
        <w:rPr>
          <w:rFonts w:ascii="Calibri" w:hAnsi="Calibri" w:cs="Calibri"/>
          <w:color w:val="C00000"/>
          <w:sz w:val="20"/>
          <w:szCs w:val="20"/>
        </w:rPr>
        <w:t xml:space="preserve">, </w:t>
      </w:r>
      <w:r w:rsidR="001D1BA0" w:rsidRPr="00A06AEA">
        <w:rPr>
          <w:rFonts w:ascii="Calibri" w:hAnsi="Calibri" w:cs="Calibri"/>
          <w:b/>
          <w:bCs/>
          <w:color w:val="943634" w:themeColor="accent2" w:themeShade="BF"/>
          <w:sz w:val="20"/>
          <w:szCs w:val="20"/>
        </w:rPr>
        <w:t xml:space="preserve">the National Black Nurses Association (NBNA) </w:t>
      </w:r>
      <w:r w:rsidR="001D1BA0" w:rsidRPr="00A32E1B">
        <w:rPr>
          <w:rFonts w:ascii="Calibri" w:hAnsi="Calibri" w:cs="Calibri"/>
          <w:sz w:val="20"/>
          <w:szCs w:val="20"/>
        </w:rPr>
        <w:t>urges Congress to ensure that the integration of AI in healthcare prioritizes patient safety, empowers nurses, and advances health equity.</w:t>
      </w:r>
    </w:p>
    <w:p w14:paraId="4C64211F" w14:textId="77777777" w:rsidR="00DC5D23" w:rsidRDefault="00DC5D23" w:rsidP="00DC5D23">
      <w:pPr>
        <w:spacing w:after="160" w:line="240" w:lineRule="auto"/>
        <w:contextualSpacing/>
        <w:rPr>
          <w:rFonts w:ascii="Calibri" w:hAnsi="Calibri" w:cs="Calibri"/>
          <w:b/>
          <w:bCs/>
          <w:sz w:val="20"/>
          <w:szCs w:val="20"/>
        </w:rPr>
      </w:pPr>
    </w:p>
    <w:p w14:paraId="163BB005" w14:textId="1380B9C9" w:rsidR="006B679F" w:rsidRDefault="001D1BA0" w:rsidP="00DC5D2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ABF8F" w:themeFill="accent6" w:themeFillTint="99"/>
        <w:spacing w:after="160" w:line="240" w:lineRule="auto"/>
        <w:contextualSpacing/>
        <w:rPr>
          <w:rFonts w:ascii="Calibri" w:hAnsi="Calibri" w:cs="Calibri"/>
          <w:b/>
          <w:bCs/>
          <w:sz w:val="20"/>
          <w:szCs w:val="20"/>
        </w:rPr>
      </w:pPr>
      <w:r w:rsidRPr="00A32E1B">
        <w:rPr>
          <w:rFonts w:ascii="Calibri" w:hAnsi="Calibri" w:cs="Calibri"/>
          <w:b/>
          <w:bCs/>
          <w:sz w:val="20"/>
          <w:szCs w:val="20"/>
        </w:rPr>
        <w:t>Policy Priorities for Congressional Action</w:t>
      </w:r>
    </w:p>
    <w:p w14:paraId="39ECC2D2" w14:textId="77777777" w:rsidR="00DC5D23" w:rsidRPr="00A32E1B" w:rsidRDefault="00DC5D23" w:rsidP="00DC5D23">
      <w:pPr>
        <w:spacing w:after="160" w:line="240" w:lineRule="auto"/>
        <w:contextualSpacing/>
        <w:rPr>
          <w:rFonts w:ascii="Calibri" w:hAnsi="Calibri" w:cs="Calibri"/>
          <w:b/>
          <w:bCs/>
          <w:sz w:val="20"/>
          <w:szCs w:val="20"/>
        </w:rPr>
      </w:pPr>
    </w:p>
    <w:p w14:paraId="3F495659" w14:textId="410AE5F0" w:rsidR="00544252" w:rsidRPr="00AA4B85" w:rsidRDefault="001D1BA0" w:rsidP="00DC5D23">
      <w:pPr>
        <w:numPr>
          <w:ilvl w:val="0"/>
          <w:numId w:val="1"/>
        </w:numPr>
        <w:spacing w:line="240" w:lineRule="auto"/>
        <w:contextualSpacing/>
        <w:rPr>
          <w:rFonts w:ascii="Calibri" w:hAnsi="Calibri" w:cs="Calibri"/>
          <w:sz w:val="20"/>
          <w:szCs w:val="20"/>
        </w:rPr>
      </w:pPr>
      <w:r w:rsidRPr="00CA6A7B">
        <w:rPr>
          <w:rFonts w:ascii="Calibri" w:hAnsi="Calibri" w:cs="Calibri"/>
          <w:b/>
          <w:bCs/>
          <w:color w:val="943634" w:themeColor="accent2" w:themeShade="BF"/>
          <w:sz w:val="20"/>
          <w:szCs w:val="20"/>
        </w:rPr>
        <w:t xml:space="preserve">Mandate </w:t>
      </w:r>
      <w:r w:rsidR="009E46AA" w:rsidRPr="00CA6A7B">
        <w:rPr>
          <w:rFonts w:ascii="Calibri" w:hAnsi="Calibri" w:cs="Calibri"/>
          <w:b/>
          <w:bCs/>
          <w:color w:val="943634" w:themeColor="accent2" w:themeShade="BF"/>
          <w:sz w:val="20"/>
          <w:szCs w:val="20"/>
        </w:rPr>
        <w:t xml:space="preserve">equity impact assessments for healthcare </w:t>
      </w:r>
      <w:r w:rsidRPr="00CA6A7B">
        <w:rPr>
          <w:rFonts w:ascii="Calibri" w:hAnsi="Calibri" w:cs="Calibri"/>
          <w:b/>
          <w:bCs/>
          <w:color w:val="943634" w:themeColor="accent2" w:themeShade="BF"/>
          <w:sz w:val="20"/>
          <w:szCs w:val="20"/>
        </w:rPr>
        <w:t xml:space="preserve">AI </w:t>
      </w:r>
      <w:r w:rsidR="009E46AA" w:rsidRPr="00CA6A7B">
        <w:rPr>
          <w:rFonts w:ascii="Calibri" w:hAnsi="Calibri" w:cs="Calibri"/>
          <w:b/>
          <w:bCs/>
          <w:color w:val="943634" w:themeColor="accent2" w:themeShade="BF"/>
          <w:sz w:val="20"/>
          <w:szCs w:val="20"/>
        </w:rPr>
        <w:t>t</w:t>
      </w:r>
      <w:r w:rsidRPr="00CA6A7B">
        <w:rPr>
          <w:rFonts w:ascii="Calibri" w:hAnsi="Calibri" w:cs="Calibri"/>
          <w:b/>
          <w:bCs/>
          <w:color w:val="943634" w:themeColor="accent2" w:themeShade="BF"/>
          <w:sz w:val="20"/>
          <w:szCs w:val="20"/>
        </w:rPr>
        <w:t>ools</w:t>
      </w:r>
      <w:r w:rsidR="001C11F7" w:rsidRPr="00CA6A7B">
        <w:rPr>
          <w:rFonts w:ascii="Calibri" w:hAnsi="Calibri" w:cs="Calibri"/>
          <w:b/>
          <w:bCs/>
          <w:color w:val="943634" w:themeColor="accent2" w:themeShade="BF"/>
          <w:sz w:val="20"/>
          <w:szCs w:val="20"/>
        </w:rPr>
        <w:t xml:space="preserve"> </w:t>
      </w:r>
      <w:r w:rsidR="003036FE">
        <w:rPr>
          <w:rFonts w:ascii="Calibri" w:hAnsi="Calibri" w:cs="Calibri"/>
          <w:sz w:val="20"/>
          <w:szCs w:val="20"/>
        </w:rPr>
        <w:t>by r</w:t>
      </w:r>
      <w:r w:rsidRPr="00AA4B85">
        <w:rPr>
          <w:rFonts w:ascii="Calibri" w:hAnsi="Calibri" w:cs="Calibri"/>
          <w:sz w:val="20"/>
          <w:szCs w:val="20"/>
        </w:rPr>
        <w:t>equir</w:t>
      </w:r>
      <w:r w:rsidR="003036FE">
        <w:rPr>
          <w:rFonts w:ascii="Calibri" w:hAnsi="Calibri" w:cs="Calibri"/>
          <w:sz w:val="20"/>
          <w:szCs w:val="20"/>
        </w:rPr>
        <w:t>ing</w:t>
      </w:r>
      <w:r w:rsidRPr="00AA4B85">
        <w:rPr>
          <w:rFonts w:ascii="Calibri" w:hAnsi="Calibri" w:cs="Calibri"/>
          <w:sz w:val="20"/>
          <w:szCs w:val="20"/>
        </w:rPr>
        <w:t xml:space="preserve"> federally regulated AI systems used in clinical settings to undergo </w:t>
      </w:r>
      <w:r w:rsidRPr="00EA58EB">
        <w:rPr>
          <w:rFonts w:ascii="Calibri" w:hAnsi="Calibri" w:cs="Calibri"/>
          <w:sz w:val="20"/>
          <w:szCs w:val="20"/>
        </w:rPr>
        <w:t>bias audits and health equity impact assessments</w:t>
      </w:r>
      <w:r w:rsidR="00EA58EB" w:rsidRPr="00EA58EB">
        <w:rPr>
          <w:rFonts w:ascii="Calibri" w:hAnsi="Calibri" w:cs="Calibri"/>
          <w:sz w:val="20"/>
          <w:szCs w:val="20"/>
        </w:rPr>
        <w:t>.</w:t>
      </w:r>
    </w:p>
    <w:p w14:paraId="163BB007" w14:textId="67F6E7EF" w:rsidR="006B679F" w:rsidRPr="00A32E1B" w:rsidRDefault="001D1BA0" w:rsidP="00DC5D23">
      <w:pPr>
        <w:numPr>
          <w:ilvl w:val="0"/>
          <w:numId w:val="1"/>
        </w:numPr>
        <w:spacing w:line="240" w:lineRule="auto"/>
        <w:contextualSpacing/>
        <w:rPr>
          <w:rFonts w:ascii="Calibri" w:hAnsi="Calibri" w:cs="Calibri"/>
          <w:sz w:val="20"/>
          <w:szCs w:val="20"/>
        </w:rPr>
      </w:pPr>
      <w:r w:rsidRPr="003036FE">
        <w:rPr>
          <w:rFonts w:ascii="Calibri" w:hAnsi="Calibri" w:cs="Calibri"/>
          <w:b/>
          <w:bCs/>
          <w:color w:val="943634" w:themeColor="accent2" w:themeShade="BF"/>
          <w:sz w:val="20"/>
          <w:szCs w:val="20"/>
        </w:rPr>
        <w:t xml:space="preserve">Invest in AI </w:t>
      </w:r>
      <w:r w:rsidR="00EA58EB" w:rsidRPr="003036FE">
        <w:rPr>
          <w:rFonts w:ascii="Calibri" w:hAnsi="Calibri" w:cs="Calibri"/>
          <w:b/>
          <w:bCs/>
          <w:color w:val="943634" w:themeColor="accent2" w:themeShade="BF"/>
          <w:sz w:val="20"/>
          <w:szCs w:val="20"/>
        </w:rPr>
        <w:t>education and training for nurses</w:t>
      </w:r>
      <w:r w:rsidRPr="003036FE">
        <w:rPr>
          <w:rFonts w:ascii="Calibri" w:hAnsi="Calibri" w:cs="Calibri"/>
          <w:color w:val="943634" w:themeColor="accent2" w:themeShade="BF"/>
          <w:sz w:val="20"/>
          <w:szCs w:val="20"/>
        </w:rPr>
        <w:t xml:space="preserve"> </w:t>
      </w:r>
      <w:r w:rsidRPr="00B419AD">
        <w:rPr>
          <w:rFonts w:ascii="Calibri" w:hAnsi="Calibri" w:cs="Calibri"/>
          <w:b/>
          <w:bCs/>
          <w:color w:val="943634" w:themeColor="accent2" w:themeShade="BF"/>
          <w:sz w:val="20"/>
          <w:szCs w:val="20"/>
        </w:rPr>
        <w:t>through</w:t>
      </w:r>
      <w:r w:rsidRPr="00545623">
        <w:rPr>
          <w:rFonts w:ascii="Calibri" w:hAnsi="Calibri" w:cs="Calibri"/>
          <w:color w:val="943634" w:themeColor="accent2" w:themeShade="BF"/>
          <w:sz w:val="20"/>
          <w:szCs w:val="20"/>
        </w:rPr>
        <w:t xml:space="preserve"> </w:t>
      </w:r>
      <w:r w:rsidRPr="00545623">
        <w:rPr>
          <w:rFonts w:ascii="Calibri" w:hAnsi="Calibri" w:cs="Calibri"/>
          <w:b/>
          <w:bCs/>
          <w:color w:val="943634" w:themeColor="accent2" w:themeShade="BF"/>
          <w:sz w:val="20"/>
          <w:szCs w:val="20"/>
        </w:rPr>
        <w:t>Title VIII Nursing Workforce Development Programs</w:t>
      </w:r>
      <w:r w:rsidRPr="00545623">
        <w:rPr>
          <w:rFonts w:ascii="Calibri" w:hAnsi="Calibri" w:cs="Calibri"/>
          <w:color w:val="943634" w:themeColor="accent2" w:themeShade="BF"/>
          <w:sz w:val="20"/>
          <w:szCs w:val="20"/>
        </w:rPr>
        <w:t xml:space="preserve"> </w:t>
      </w:r>
      <w:r w:rsidRPr="00A32E1B">
        <w:rPr>
          <w:rFonts w:ascii="Calibri" w:hAnsi="Calibri" w:cs="Calibri"/>
          <w:sz w:val="20"/>
          <w:szCs w:val="20"/>
        </w:rPr>
        <w:t>to train nurses in underrepresented communities</w:t>
      </w:r>
      <w:r w:rsidR="00141AA3" w:rsidRPr="00A32E1B">
        <w:rPr>
          <w:rFonts w:ascii="Calibri" w:hAnsi="Calibri" w:cs="Calibri"/>
          <w:sz w:val="20"/>
          <w:szCs w:val="20"/>
        </w:rPr>
        <w:t xml:space="preserve"> </w:t>
      </w:r>
      <w:r w:rsidRPr="00A32E1B">
        <w:rPr>
          <w:rFonts w:ascii="Calibri" w:hAnsi="Calibri" w:cs="Calibri"/>
          <w:sz w:val="20"/>
          <w:szCs w:val="20"/>
        </w:rPr>
        <w:t>on safe and ethical AI use in clinical practice.</w:t>
      </w:r>
    </w:p>
    <w:p w14:paraId="163BB008" w14:textId="566B1219" w:rsidR="006B679F" w:rsidRPr="00A32E1B" w:rsidRDefault="001D1BA0" w:rsidP="00DC5D23">
      <w:pPr>
        <w:numPr>
          <w:ilvl w:val="0"/>
          <w:numId w:val="1"/>
        </w:numPr>
        <w:spacing w:line="240" w:lineRule="auto"/>
        <w:contextualSpacing/>
        <w:rPr>
          <w:rFonts w:ascii="Calibri" w:hAnsi="Calibri" w:cs="Calibri"/>
          <w:sz w:val="20"/>
          <w:szCs w:val="20"/>
        </w:rPr>
      </w:pPr>
      <w:r w:rsidRPr="006855A8">
        <w:rPr>
          <w:rFonts w:ascii="Calibri" w:hAnsi="Calibri" w:cs="Calibri"/>
          <w:b/>
          <w:bCs/>
          <w:color w:val="943634" w:themeColor="accent2" w:themeShade="BF"/>
          <w:sz w:val="20"/>
          <w:szCs w:val="20"/>
        </w:rPr>
        <w:t xml:space="preserve">Protect </w:t>
      </w:r>
      <w:r w:rsidR="00607E6A" w:rsidRPr="006855A8">
        <w:rPr>
          <w:rFonts w:ascii="Calibri" w:hAnsi="Calibri" w:cs="Calibri"/>
          <w:b/>
          <w:bCs/>
          <w:color w:val="943634" w:themeColor="accent2" w:themeShade="BF"/>
          <w:sz w:val="20"/>
          <w:szCs w:val="20"/>
        </w:rPr>
        <w:t>nursing roles and scope of practice</w:t>
      </w:r>
      <w:r w:rsidR="006855A8" w:rsidRPr="006855A8">
        <w:rPr>
          <w:rFonts w:ascii="Calibri" w:hAnsi="Calibri" w:cs="Calibri"/>
          <w:b/>
          <w:bCs/>
          <w:color w:val="943634" w:themeColor="accent2" w:themeShade="BF"/>
          <w:sz w:val="20"/>
          <w:szCs w:val="20"/>
        </w:rPr>
        <w:t xml:space="preserve"> by </w:t>
      </w:r>
      <w:r w:rsidR="006855A8">
        <w:rPr>
          <w:rFonts w:ascii="Calibri" w:hAnsi="Calibri" w:cs="Calibri"/>
          <w:sz w:val="20"/>
          <w:szCs w:val="20"/>
        </w:rPr>
        <w:t>e</w:t>
      </w:r>
      <w:r w:rsidRPr="00A32E1B">
        <w:rPr>
          <w:rFonts w:ascii="Calibri" w:hAnsi="Calibri" w:cs="Calibri"/>
          <w:sz w:val="20"/>
          <w:szCs w:val="20"/>
        </w:rPr>
        <w:t>stablish</w:t>
      </w:r>
      <w:r w:rsidR="006855A8">
        <w:rPr>
          <w:rFonts w:ascii="Calibri" w:hAnsi="Calibri" w:cs="Calibri"/>
          <w:sz w:val="20"/>
          <w:szCs w:val="20"/>
        </w:rPr>
        <w:t>ing</w:t>
      </w:r>
      <w:r w:rsidRPr="00A32E1B">
        <w:rPr>
          <w:rFonts w:ascii="Calibri" w:hAnsi="Calibri" w:cs="Calibri"/>
          <w:sz w:val="20"/>
          <w:szCs w:val="20"/>
        </w:rPr>
        <w:t xml:space="preserve"> federal guidelines that prevent AI from replacing clinical judgment or undermining the </w:t>
      </w:r>
      <w:r w:rsidRPr="006855A8">
        <w:rPr>
          <w:rFonts w:ascii="Calibri" w:hAnsi="Calibri" w:cs="Calibri"/>
          <w:b/>
          <w:bCs/>
          <w:color w:val="943634" w:themeColor="accent2" w:themeShade="BF"/>
          <w:sz w:val="20"/>
          <w:szCs w:val="20"/>
        </w:rPr>
        <w:t>professional scope of registered nurses</w:t>
      </w:r>
      <w:r w:rsidR="00607E6A" w:rsidRPr="006855A8">
        <w:rPr>
          <w:rFonts w:ascii="Calibri" w:hAnsi="Calibri" w:cs="Calibri"/>
          <w:color w:val="943634" w:themeColor="accent2" w:themeShade="BF"/>
          <w:sz w:val="20"/>
          <w:szCs w:val="20"/>
        </w:rPr>
        <w:t>.</w:t>
      </w:r>
    </w:p>
    <w:p w14:paraId="163BB009" w14:textId="4D78C97E" w:rsidR="006B679F" w:rsidRPr="00A32E1B" w:rsidRDefault="001D1BA0" w:rsidP="00DC5D23">
      <w:pPr>
        <w:numPr>
          <w:ilvl w:val="0"/>
          <w:numId w:val="1"/>
        </w:numPr>
        <w:spacing w:line="240" w:lineRule="auto"/>
        <w:contextualSpacing/>
        <w:rPr>
          <w:rFonts w:ascii="Calibri" w:hAnsi="Calibri" w:cs="Calibri"/>
          <w:sz w:val="20"/>
          <w:szCs w:val="20"/>
        </w:rPr>
      </w:pPr>
      <w:r w:rsidRPr="00545623">
        <w:rPr>
          <w:rFonts w:ascii="Calibri" w:hAnsi="Calibri" w:cs="Calibri"/>
          <w:b/>
          <w:bCs/>
          <w:color w:val="943634" w:themeColor="accent2" w:themeShade="BF"/>
          <w:sz w:val="20"/>
          <w:szCs w:val="20"/>
        </w:rPr>
        <w:t xml:space="preserve">Ensure </w:t>
      </w:r>
      <w:r w:rsidR="000B44BC" w:rsidRPr="00545623">
        <w:rPr>
          <w:rFonts w:ascii="Calibri" w:hAnsi="Calibri" w:cs="Calibri"/>
          <w:b/>
          <w:bCs/>
          <w:color w:val="943634" w:themeColor="accent2" w:themeShade="BF"/>
          <w:sz w:val="20"/>
          <w:szCs w:val="20"/>
        </w:rPr>
        <w:t xml:space="preserve">transparency and accountability </w:t>
      </w:r>
      <w:r w:rsidR="000B44BC" w:rsidRPr="00164423">
        <w:rPr>
          <w:rFonts w:ascii="Calibri" w:hAnsi="Calibri" w:cs="Calibri"/>
          <w:sz w:val="20"/>
          <w:szCs w:val="20"/>
        </w:rPr>
        <w:t xml:space="preserve">by </w:t>
      </w:r>
      <w:r w:rsidR="00164423" w:rsidRPr="00164423">
        <w:rPr>
          <w:rFonts w:ascii="Calibri" w:hAnsi="Calibri" w:cs="Calibri"/>
          <w:sz w:val="20"/>
          <w:szCs w:val="20"/>
        </w:rPr>
        <w:t>s</w:t>
      </w:r>
      <w:r w:rsidRPr="00164423">
        <w:rPr>
          <w:rFonts w:ascii="Calibri" w:hAnsi="Calibri" w:cs="Calibri"/>
          <w:sz w:val="20"/>
          <w:szCs w:val="20"/>
        </w:rPr>
        <w:t>upport</w:t>
      </w:r>
      <w:r w:rsidR="00164423">
        <w:rPr>
          <w:rFonts w:ascii="Calibri" w:hAnsi="Calibri" w:cs="Calibri"/>
          <w:sz w:val="20"/>
          <w:szCs w:val="20"/>
        </w:rPr>
        <w:t xml:space="preserve">ing </w:t>
      </w:r>
      <w:r w:rsidRPr="00164423">
        <w:rPr>
          <w:rFonts w:ascii="Calibri" w:hAnsi="Calibri" w:cs="Calibri"/>
          <w:sz w:val="20"/>
          <w:szCs w:val="20"/>
        </w:rPr>
        <w:t>legislation that requires healthcare systems to disclose</w:t>
      </w:r>
      <w:r w:rsidRPr="00A32E1B">
        <w:rPr>
          <w:rFonts w:ascii="Calibri" w:hAnsi="Calibri" w:cs="Calibri"/>
          <w:sz w:val="20"/>
          <w:szCs w:val="20"/>
        </w:rPr>
        <w:t xml:space="preserve"> how AI tools are developed, validated, and monitored for racial and gender bias.</w:t>
      </w:r>
    </w:p>
    <w:p w14:paraId="163BB00A" w14:textId="3A68F697" w:rsidR="006B679F" w:rsidRPr="00A32E1B" w:rsidRDefault="001D1BA0" w:rsidP="00DC5D23">
      <w:pPr>
        <w:numPr>
          <w:ilvl w:val="0"/>
          <w:numId w:val="1"/>
        </w:numPr>
        <w:spacing w:line="240" w:lineRule="auto"/>
        <w:contextualSpacing/>
        <w:rPr>
          <w:rFonts w:ascii="Calibri" w:hAnsi="Calibri" w:cs="Calibri"/>
          <w:sz w:val="20"/>
          <w:szCs w:val="20"/>
        </w:rPr>
      </w:pPr>
      <w:r w:rsidRPr="00FB7FB2">
        <w:rPr>
          <w:rFonts w:ascii="Calibri" w:hAnsi="Calibri" w:cs="Calibri"/>
          <w:b/>
          <w:bCs/>
          <w:color w:val="943634" w:themeColor="accent2" w:themeShade="BF"/>
          <w:sz w:val="20"/>
          <w:szCs w:val="20"/>
        </w:rPr>
        <w:t xml:space="preserve">Fund </w:t>
      </w:r>
      <w:r w:rsidR="00164423" w:rsidRPr="00FB7FB2">
        <w:rPr>
          <w:rFonts w:ascii="Calibri" w:hAnsi="Calibri" w:cs="Calibri"/>
          <w:b/>
          <w:bCs/>
          <w:color w:val="943634" w:themeColor="accent2" w:themeShade="BF"/>
          <w:sz w:val="20"/>
          <w:szCs w:val="20"/>
        </w:rPr>
        <w:t xml:space="preserve">inclusive </w:t>
      </w:r>
      <w:r w:rsidRPr="00FB7FB2">
        <w:rPr>
          <w:rFonts w:ascii="Calibri" w:hAnsi="Calibri" w:cs="Calibri"/>
          <w:b/>
          <w:bCs/>
          <w:color w:val="943634" w:themeColor="accent2" w:themeShade="BF"/>
          <w:sz w:val="20"/>
          <w:szCs w:val="20"/>
        </w:rPr>
        <w:t xml:space="preserve">AI </w:t>
      </w:r>
      <w:r w:rsidR="00164423" w:rsidRPr="00FB7FB2">
        <w:rPr>
          <w:rFonts w:ascii="Calibri" w:hAnsi="Calibri" w:cs="Calibri"/>
          <w:b/>
          <w:bCs/>
          <w:color w:val="943634" w:themeColor="accent2" w:themeShade="BF"/>
          <w:sz w:val="20"/>
          <w:szCs w:val="20"/>
        </w:rPr>
        <w:t>research and development</w:t>
      </w:r>
      <w:r w:rsidR="00FB7FB2" w:rsidRPr="00FB7FB2">
        <w:rPr>
          <w:rFonts w:ascii="Calibri" w:hAnsi="Calibri" w:cs="Calibri"/>
          <w:b/>
          <w:bCs/>
          <w:color w:val="943634" w:themeColor="accent2" w:themeShade="BF"/>
          <w:sz w:val="20"/>
          <w:szCs w:val="20"/>
        </w:rPr>
        <w:t xml:space="preserve"> </w:t>
      </w:r>
      <w:r w:rsidR="00FB7FB2" w:rsidRPr="00FB7FB2">
        <w:rPr>
          <w:rFonts w:ascii="Calibri" w:hAnsi="Calibri" w:cs="Calibri"/>
          <w:sz w:val="20"/>
          <w:szCs w:val="20"/>
        </w:rPr>
        <w:t>by</w:t>
      </w:r>
      <w:r w:rsidR="001910BF">
        <w:rPr>
          <w:rFonts w:ascii="Calibri" w:hAnsi="Calibri" w:cs="Calibri"/>
          <w:b/>
          <w:bCs/>
          <w:sz w:val="20"/>
          <w:szCs w:val="20"/>
        </w:rPr>
        <w:t xml:space="preserve"> </w:t>
      </w:r>
      <w:r w:rsidR="00FB7FB2">
        <w:rPr>
          <w:rFonts w:ascii="Calibri" w:hAnsi="Calibri" w:cs="Calibri"/>
          <w:sz w:val="20"/>
          <w:szCs w:val="20"/>
        </w:rPr>
        <w:t>d</w:t>
      </w:r>
      <w:r w:rsidRPr="00A32E1B">
        <w:rPr>
          <w:rFonts w:ascii="Calibri" w:hAnsi="Calibri" w:cs="Calibri"/>
          <w:sz w:val="20"/>
          <w:szCs w:val="20"/>
        </w:rPr>
        <w:t>irect</w:t>
      </w:r>
      <w:r w:rsidR="00FB7FB2">
        <w:rPr>
          <w:rFonts w:ascii="Calibri" w:hAnsi="Calibri" w:cs="Calibri"/>
          <w:sz w:val="20"/>
          <w:szCs w:val="20"/>
        </w:rPr>
        <w:t>ing</w:t>
      </w:r>
      <w:r w:rsidRPr="00A32E1B">
        <w:rPr>
          <w:rFonts w:ascii="Calibri" w:hAnsi="Calibri" w:cs="Calibri"/>
          <w:sz w:val="20"/>
          <w:szCs w:val="20"/>
        </w:rPr>
        <w:t xml:space="preserve"> federal research dollars to support AI technologies developed by and for diverse populations, ensuring representation of Black patients and clinicians in data sets and system design.</w:t>
      </w:r>
    </w:p>
    <w:p w14:paraId="1F117235" w14:textId="5634F9E4" w:rsidR="009E46AA" w:rsidRDefault="001D1BA0" w:rsidP="00DC5D23">
      <w:pPr>
        <w:numPr>
          <w:ilvl w:val="0"/>
          <w:numId w:val="1"/>
        </w:numPr>
        <w:spacing w:after="160" w:line="240" w:lineRule="auto"/>
        <w:contextualSpacing/>
        <w:rPr>
          <w:rFonts w:ascii="Calibri" w:hAnsi="Calibri" w:cs="Calibri"/>
          <w:sz w:val="20"/>
          <w:szCs w:val="20"/>
        </w:rPr>
      </w:pPr>
      <w:r w:rsidRPr="007D4994">
        <w:rPr>
          <w:rFonts w:ascii="Calibri" w:hAnsi="Calibri" w:cs="Calibri"/>
          <w:b/>
          <w:bCs/>
          <w:color w:val="943634" w:themeColor="accent2" w:themeShade="BF"/>
          <w:sz w:val="20"/>
          <w:szCs w:val="20"/>
        </w:rPr>
        <w:t xml:space="preserve">Support </w:t>
      </w:r>
      <w:r w:rsidR="001910BF" w:rsidRPr="007D4994">
        <w:rPr>
          <w:rFonts w:ascii="Calibri" w:hAnsi="Calibri" w:cs="Calibri"/>
          <w:b/>
          <w:bCs/>
          <w:color w:val="943634" w:themeColor="accent2" w:themeShade="BF"/>
          <w:sz w:val="20"/>
          <w:szCs w:val="20"/>
        </w:rPr>
        <w:t xml:space="preserve">nurse-led innovation </w:t>
      </w:r>
      <w:r w:rsidRPr="007D4994">
        <w:rPr>
          <w:rFonts w:ascii="Calibri" w:hAnsi="Calibri" w:cs="Calibri"/>
          <w:b/>
          <w:bCs/>
          <w:color w:val="943634" w:themeColor="accent2" w:themeShade="BF"/>
          <w:sz w:val="20"/>
          <w:szCs w:val="20"/>
        </w:rPr>
        <w:t>in AI</w:t>
      </w:r>
      <w:r w:rsidR="007D4994" w:rsidRPr="007D4994">
        <w:rPr>
          <w:rFonts w:ascii="Calibri" w:hAnsi="Calibri" w:cs="Calibri"/>
          <w:b/>
          <w:bCs/>
          <w:color w:val="943634" w:themeColor="accent2" w:themeShade="BF"/>
          <w:sz w:val="20"/>
          <w:szCs w:val="20"/>
        </w:rPr>
        <w:t xml:space="preserve"> </w:t>
      </w:r>
      <w:r w:rsidR="007D4994" w:rsidRPr="007D4994">
        <w:rPr>
          <w:rFonts w:ascii="Calibri" w:hAnsi="Calibri" w:cs="Calibri"/>
          <w:sz w:val="20"/>
          <w:szCs w:val="20"/>
        </w:rPr>
        <w:t>by</w:t>
      </w:r>
      <w:r w:rsidR="001910BF">
        <w:rPr>
          <w:rFonts w:ascii="Calibri" w:hAnsi="Calibri" w:cs="Calibri"/>
          <w:b/>
          <w:bCs/>
          <w:sz w:val="20"/>
          <w:szCs w:val="20"/>
        </w:rPr>
        <w:t xml:space="preserve"> </w:t>
      </w:r>
      <w:r w:rsidR="007D4994">
        <w:rPr>
          <w:rFonts w:ascii="Calibri" w:hAnsi="Calibri" w:cs="Calibri"/>
          <w:sz w:val="20"/>
          <w:szCs w:val="20"/>
        </w:rPr>
        <w:t>f</w:t>
      </w:r>
      <w:r w:rsidRPr="00A32E1B">
        <w:rPr>
          <w:rFonts w:ascii="Calibri" w:hAnsi="Calibri" w:cs="Calibri"/>
          <w:sz w:val="20"/>
          <w:szCs w:val="20"/>
        </w:rPr>
        <w:t>und</w:t>
      </w:r>
      <w:r w:rsidR="007D4994">
        <w:rPr>
          <w:rFonts w:ascii="Calibri" w:hAnsi="Calibri" w:cs="Calibri"/>
          <w:sz w:val="20"/>
          <w:szCs w:val="20"/>
        </w:rPr>
        <w:t>ing</w:t>
      </w:r>
      <w:r w:rsidRPr="00A32E1B">
        <w:rPr>
          <w:rFonts w:ascii="Calibri" w:hAnsi="Calibri" w:cs="Calibri"/>
          <w:sz w:val="20"/>
          <w:szCs w:val="20"/>
        </w:rPr>
        <w:t xml:space="preserve"> nurse-led pilot programs to develop, evaluate, and implement AI tools that enhance care delivery, reduce burnout, and promote culturally competent care.</w:t>
      </w:r>
      <w:r w:rsidRPr="00A32E1B">
        <w:rPr>
          <w:rFonts w:ascii="Calibri" w:hAnsi="Calibri" w:cs="Calibri"/>
          <w:sz w:val="20"/>
          <w:szCs w:val="20"/>
        </w:rPr>
        <w:tab/>
      </w:r>
    </w:p>
    <w:p w14:paraId="163BB00C" w14:textId="1870163A" w:rsidR="006B679F" w:rsidRPr="00A32E1B" w:rsidRDefault="001D1BA0" w:rsidP="009E46AA">
      <w:pPr>
        <w:spacing w:after="160" w:line="240" w:lineRule="auto"/>
        <w:contextualSpacing/>
        <w:rPr>
          <w:rFonts w:ascii="Calibri" w:hAnsi="Calibri" w:cs="Calibri"/>
          <w:sz w:val="20"/>
          <w:szCs w:val="20"/>
        </w:rPr>
      </w:pPr>
      <w:r w:rsidRPr="00A32E1B">
        <w:rPr>
          <w:rFonts w:ascii="Calibri" w:hAnsi="Calibri" w:cs="Calibri"/>
          <w:sz w:val="20"/>
          <w:szCs w:val="20"/>
        </w:rPr>
        <w:tab/>
      </w:r>
      <w:r w:rsidRPr="00A32E1B">
        <w:rPr>
          <w:rFonts w:ascii="Calibri" w:hAnsi="Calibri" w:cs="Calibri"/>
          <w:sz w:val="20"/>
          <w:szCs w:val="20"/>
        </w:rPr>
        <w:tab/>
      </w:r>
      <w:r w:rsidRPr="00A32E1B">
        <w:rPr>
          <w:rFonts w:ascii="Calibri" w:hAnsi="Calibri" w:cs="Calibri"/>
          <w:sz w:val="20"/>
          <w:szCs w:val="20"/>
        </w:rPr>
        <w:tab/>
      </w:r>
      <w:r w:rsidRPr="00A32E1B">
        <w:rPr>
          <w:rFonts w:ascii="Calibri" w:hAnsi="Calibri" w:cs="Calibri"/>
          <w:sz w:val="20"/>
          <w:szCs w:val="20"/>
        </w:rPr>
        <w:tab/>
      </w:r>
    </w:p>
    <w:p w14:paraId="163BB00D" w14:textId="77777777" w:rsidR="006B679F" w:rsidRPr="00A32E1B" w:rsidRDefault="001D1BA0" w:rsidP="009E46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ABF8F" w:themeFill="accent6" w:themeFillTint="99"/>
        <w:spacing w:after="160" w:line="301" w:lineRule="auto"/>
        <w:rPr>
          <w:rFonts w:ascii="Calibri" w:hAnsi="Calibri" w:cs="Calibri"/>
          <w:b/>
          <w:bCs/>
          <w:sz w:val="20"/>
          <w:szCs w:val="20"/>
        </w:rPr>
      </w:pPr>
      <w:r w:rsidRPr="00A32E1B">
        <w:rPr>
          <w:rFonts w:ascii="Calibri" w:hAnsi="Calibri" w:cs="Calibri"/>
          <w:b/>
          <w:bCs/>
          <w:sz w:val="20"/>
          <w:szCs w:val="20"/>
        </w:rPr>
        <w:t>Why This Matters</w:t>
      </w:r>
    </w:p>
    <w:p w14:paraId="163BB00E" w14:textId="2A90F5F8" w:rsidR="006B679F" w:rsidRPr="00A32E1B" w:rsidRDefault="001D1BA0" w:rsidP="00251436">
      <w:pPr>
        <w:numPr>
          <w:ilvl w:val="0"/>
          <w:numId w:val="2"/>
        </w:numPr>
        <w:spacing w:line="240" w:lineRule="auto"/>
        <w:contextualSpacing/>
        <w:rPr>
          <w:rFonts w:ascii="Calibri" w:hAnsi="Calibri" w:cs="Calibri"/>
          <w:sz w:val="20"/>
          <w:szCs w:val="20"/>
        </w:rPr>
      </w:pPr>
      <w:r w:rsidRPr="00A32E1B">
        <w:rPr>
          <w:rFonts w:ascii="Calibri" w:hAnsi="Calibri" w:cs="Calibri"/>
          <w:sz w:val="20"/>
          <w:szCs w:val="20"/>
        </w:rPr>
        <w:t xml:space="preserve">AI tools </w:t>
      </w:r>
      <w:r w:rsidRPr="00B419AD">
        <w:rPr>
          <w:rFonts w:ascii="Calibri" w:hAnsi="Calibri" w:cs="Calibri"/>
          <w:b/>
          <w:bCs/>
          <w:color w:val="943634" w:themeColor="accent2" w:themeShade="BF"/>
          <w:sz w:val="20"/>
          <w:szCs w:val="20"/>
        </w:rPr>
        <w:t>trained on non-diverse data</w:t>
      </w:r>
      <w:r w:rsidR="00B419AD">
        <w:rPr>
          <w:rFonts w:ascii="Calibri" w:hAnsi="Calibri" w:cs="Calibri"/>
          <w:sz w:val="20"/>
          <w:szCs w:val="20"/>
        </w:rPr>
        <w:t>,</w:t>
      </w:r>
      <w:r w:rsidRPr="00B419AD">
        <w:rPr>
          <w:rFonts w:ascii="Calibri" w:hAnsi="Calibri" w:cs="Calibri"/>
          <w:sz w:val="20"/>
          <w:szCs w:val="20"/>
        </w:rPr>
        <w:t xml:space="preserve"> </w:t>
      </w:r>
      <w:r w:rsidRPr="00A32E1B">
        <w:rPr>
          <w:rFonts w:ascii="Calibri" w:hAnsi="Calibri" w:cs="Calibri"/>
          <w:sz w:val="20"/>
          <w:szCs w:val="20"/>
        </w:rPr>
        <w:t>risk reinforcing racial disparities in diagnosis, treatment, and outcomes.¹</w:t>
      </w:r>
    </w:p>
    <w:p w14:paraId="163BB00F" w14:textId="2D58DCD4" w:rsidR="006B679F" w:rsidRPr="00A32E1B" w:rsidRDefault="001D1BA0" w:rsidP="00251436">
      <w:pPr>
        <w:numPr>
          <w:ilvl w:val="0"/>
          <w:numId w:val="2"/>
        </w:numPr>
        <w:spacing w:line="240" w:lineRule="auto"/>
        <w:contextualSpacing/>
        <w:rPr>
          <w:rFonts w:ascii="Calibri" w:hAnsi="Calibri" w:cs="Calibri"/>
          <w:sz w:val="20"/>
          <w:szCs w:val="20"/>
        </w:rPr>
      </w:pPr>
      <w:r w:rsidRPr="00A32E1B">
        <w:rPr>
          <w:rFonts w:ascii="Calibri" w:hAnsi="Calibri" w:cs="Calibri"/>
          <w:sz w:val="20"/>
          <w:szCs w:val="20"/>
        </w:rPr>
        <w:t xml:space="preserve">Black nurses make up only </w:t>
      </w:r>
      <w:r w:rsidRPr="00B419AD">
        <w:rPr>
          <w:rFonts w:ascii="Calibri" w:hAnsi="Calibri" w:cs="Calibri"/>
          <w:b/>
          <w:bCs/>
          <w:color w:val="943634" w:themeColor="accent2" w:themeShade="BF"/>
          <w:sz w:val="20"/>
          <w:szCs w:val="20"/>
        </w:rPr>
        <w:t>7.8%</w:t>
      </w:r>
      <w:r w:rsidRPr="00B419AD">
        <w:rPr>
          <w:rFonts w:ascii="Calibri" w:hAnsi="Calibri" w:cs="Calibri"/>
          <w:color w:val="943634" w:themeColor="accent2" w:themeShade="BF"/>
          <w:sz w:val="20"/>
          <w:szCs w:val="20"/>
        </w:rPr>
        <w:t xml:space="preserve"> </w:t>
      </w:r>
      <w:r w:rsidRPr="00A32E1B">
        <w:rPr>
          <w:rFonts w:ascii="Calibri" w:hAnsi="Calibri" w:cs="Calibri"/>
          <w:sz w:val="20"/>
          <w:szCs w:val="20"/>
        </w:rPr>
        <w:t xml:space="preserve">of the RN workforce </w:t>
      </w:r>
      <w:r w:rsidR="00F61424">
        <w:rPr>
          <w:rFonts w:ascii="Calibri" w:hAnsi="Calibri" w:cs="Calibri"/>
          <w:sz w:val="20"/>
          <w:szCs w:val="20"/>
        </w:rPr>
        <w:t>and</w:t>
      </w:r>
      <w:r w:rsidRPr="00A32E1B">
        <w:rPr>
          <w:rFonts w:ascii="Calibri" w:hAnsi="Calibri" w:cs="Calibri"/>
          <w:sz w:val="20"/>
          <w:szCs w:val="20"/>
        </w:rPr>
        <w:t xml:space="preserve"> are underrepresented in healthcare tech development and policymaking.²</w:t>
      </w:r>
    </w:p>
    <w:p w14:paraId="163BB010" w14:textId="77777777" w:rsidR="006B679F" w:rsidRPr="00A32E1B" w:rsidRDefault="001D1BA0" w:rsidP="00251436">
      <w:pPr>
        <w:numPr>
          <w:ilvl w:val="0"/>
          <w:numId w:val="2"/>
        </w:numPr>
        <w:spacing w:line="240" w:lineRule="auto"/>
        <w:contextualSpacing/>
        <w:rPr>
          <w:rFonts w:ascii="Calibri" w:hAnsi="Calibri" w:cs="Calibri"/>
          <w:sz w:val="20"/>
          <w:szCs w:val="20"/>
        </w:rPr>
      </w:pPr>
      <w:r w:rsidRPr="00A32E1B">
        <w:rPr>
          <w:rFonts w:ascii="Calibri" w:hAnsi="Calibri" w:cs="Calibri"/>
          <w:sz w:val="20"/>
          <w:szCs w:val="20"/>
        </w:rPr>
        <w:t>Without oversight, algorithm-driven staffing tools have led to unsafe nurse-patient ratios and worsened burnout.³</w:t>
      </w:r>
    </w:p>
    <w:p w14:paraId="163BB011" w14:textId="77777777" w:rsidR="006B679F" w:rsidRPr="00A32E1B" w:rsidRDefault="001D1BA0" w:rsidP="00CC64C4">
      <w:pPr>
        <w:numPr>
          <w:ilvl w:val="0"/>
          <w:numId w:val="2"/>
        </w:numPr>
        <w:spacing w:after="160" w:line="240" w:lineRule="auto"/>
        <w:contextualSpacing/>
        <w:rPr>
          <w:rFonts w:ascii="Calibri" w:hAnsi="Calibri" w:cs="Calibri"/>
          <w:sz w:val="20"/>
          <w:szCs w:val="20"/>
        </w:rPr>
      </w:pPr>
      <w:r w:rsidRPr="00A32E1B">
        <w:rPr>
          <w:rFonts w:ascii="Calibri" w:hAnsi="Calibri" w:cs="Calibri"/>
          <w:sz w:val="20"/>
          <w:szCs w:val="20"/>
        </w:rPr>
        <w:t xml:space="preserve">Equipping nurses with AI fluency is essential for </w:t>
      </w:r>
      <w:r w:rsidRPr="00B419AD">
        <w:rPr>
          <w:rFonts w:ascii="Calibri" w:hAnsi="Calibri" w:cs="Calibri"/>
          <w:b/>
          <w:bCs/>
          <w:color w:val="943634" w:themeColor="accent2" w:themeShade="BF"/>
          <w:sz w:val="20"/>
          <w:szCs w:val="20"/>
        </w:rPr>
        <w:t>ethical, equitable, and safe integration</w:t>
      </w:r>
      <w:r w:rsidRPr="00B419AD">
        <w:rPr>
          <w:rFonts w:ascii="Calibri" w:hAnsi="Calibri" w:cs="Calibri"/>
          <w:color w:val="943634" w:themeColor="accent2" w:themeShade="BF"/>
          <w:sz w:val="20"/>
          <w:szCs w:val="20"/>
        </w:rPr>
        <w:t xml:space="preserve"> </w:t>
      </w:r>
      <w:r w:rsidRPr="00A32E1B">
        <w:rPr>
          <w:rFonts w:ascii="Calibri" w:hAnsi="Calibri" w:cs="Calibri"/>
          <w:sz w:val="20"/>
          <w:szCs w:val="20"/>
        </w:rPr>
        <w:t>of these technologies into patient care.</w:t>
      </w:r>
      <w:r w:rsidRPr="00A32E1B">
        <w:rPr>
          <w:rFonts w:ascii="Calibri" w:hAnsi="Calibri" w:cs="Calibri"/>
          <w:sz w:val="20"/>
          <w:szCs w:val="20"/>
          <w:vertAlign w:val="superscript"/>
        </w:rPr>
        <w:t>4</w:t>
      </w:r>
    </w:p>
    <w:p w14:paraId="163BB012" w14:textId="38FED758" w:rsidR="006B679F" w:rsidRPr="00A32E1B" w:rsidRDefault="006B679F" w:rsidP="00CC64C4">
      <w:pPr>
        <w:spacing w:after="160" w:line="240" w:lineRule="auto"/>
        <w:contextualSpacing/>
        <w:jc w:val="center"/>
        <w:rPr>
          <w:rFonts w:ascii="Calibri" w:hAnsi="Calibri" w:cs="Calibri"/>
          <w:sz w:val="20"/>
          <w:szCs w:val="20"/>
        </w:rPr>
      </w:pPr>
    </w:p>
    <w:p w14:paraId="163BB013" w14:textId="77777777" w:rsidR="006B679F" w:rsidRPr="00A32E1B" w:rsidRDefault="001D1BA0" w:rsidP="00CC64C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ABF8F" w:themeFill="accent6" w:themeFillTint="99"/>
        <w:spacing w:after="160" w:line="240" w:lineRule="auto"/>
        <w:contextualSpacing/>
        <w:rPr>
          <w:rFonts w:ascii="Calibri" w:hAnsi="Calibri" w:cs="Calibri"/>
          <w:b/>
          <w:bCs/>
          <w:sz w:val="20"/>
          <w:szCs w:val="20"/>
        </w:rPr>
      </w:pPr>
      <w:r w:rsidRPr="00A32E1B">
        <w:rPr>
          <w:rFonts w:ascii="Calibri" w:hAnsi="Calibri" w:cs="Calibri"/>
          <w:b/>
          <w:bCs/>
          <w:sz w:val="20"/>
          <w:szCs w:val="20"/>
        </w:rPr>
        <w:t>References</w:t>
      </w:r>
    </w:p>
    <w:p w14:paraId="163BB014" w14:textId="77777777" w:rsidR="006B679F" w:rsidRPr="00A32E1B" w:rsidRDefault="001D1BA0">
      <w:pPr>
        <w:numPr>
          <w:ilvl w:val="0"/>
          <w:numId w:val="3"/>
        </w:numPr>
        <w:spacing w:line="301" w:lineRule="auto"/>
        <w:rPr>
          <w:rFonts w:ascii="Calibri" w:hAnsi="Calibri" w:cs="Calibri"/>
          <w:sz w:val="20"/>
          <w:szCs w:val="20"/>
        </w:rPr>
      </w:pPr>
      <w:r w:rsidRPr="00A32E1B">
        <w:rPr>
          <w:rFonts w:ascii="Calibri" w:hAnsi="Calibri" w:cs="Calibri"/>
          <w:sz w:val="20"/>
          <w:szCs w:val="20"/>
        </w:rPr>
        <w:t xml:space="preserve">Obermeyer et al. (2019). </w:t>
      </w:r>
      <w:r w:rsidRPr="00A32E1B">
        <w:rPr>
          <w:rFonts w:ascii="Calibri" w:hAnsi="Calibri" w:cs="Calibri"/>
          <w:i/>
          <w:iCs/>
          <w:sz w:val="20"/>
          <w:szCs w:val="20"/>
        </w:rPr>
        <w:t>Dissecting racial bias in an algorithm used to manage the health of populations</w:t>
      </w:r>
      <w:r w:rsidRPr="00A32E1B">
        <w:rPr>
          <w:rFonts w:ascii="Calibri" w:hAnsi="Calibri" w:cs="Calibri"/>
          <w:sz w:val="20"/>
          <w:szCs w:val="20"/>
        </w:rPr>
        <w:t xml:space="preserve">, </w:t>
      </w:r>
      <w:r w:rsidRPr="00A32E1B">
        <w:rPr>
          <w:rFonts w:ascii="Calibri" w:hAnsi="Calibri" w:cs="Calibri"/>
          <w:i/>
          <w:iCs/>
          <w:sz w:val="20"/>
          <w:szCs w:val="20"/>
        </w:rPr>
        <w:t>Science</w:t>
      </w:r>
    </w:p>
    <w:p w14:paraId="163BB015" w14:textId="5AB7A390" w:rsidR="006B679F" w:rsidRPr="00A32E1B" w:rsidRDefault="001D1BA0">
      <w:pPr>
        <w:numPr>
          <w:ilvl w:val="0"/>
          <w:numId w:val="3"/>
        </w:numPr>
        <w:spacing w:line="301" w:lineRule="auto"/>
        <w:rPr>
          <w:rFonts w:ascii="Calibri" w:hAnsi="Calibri" w:cs="Calibri"/>
          <w:sz w:val="20"/>
          <w:szCs w:val="20"/>
        </w:rPr>
      </w:pPr>
      <w:r w:rsidRPr="00A32E1B">
        <w:rPr>
          <w:rFonts w:ascii="Calibri" w:hAnsi="Calibri" w:cs="Calibri"/>
          <w:sz w:val="20"/>
          <w:szCs w:val="20"/>
        </w:rPr>
        <w:t xml:space="preserve">National Council of State Boards of Nursing (2023). </w:t>
      </w:r>
      <w:r w:rsidRPr="00A32E1B">
        <w:rPr>
          <w:rFonts w:ascii="Calibri" w:hAnsi="Calibri" w:cs="Calibri"/>
          <w:i/>
          <w:iCs/>
          <w:sz w:val="20"/>
          <w:szCs w:val="20"/>
        </w:rPr>
        <w:t xml:space="preserve">Nursing </w:t>
      </w:r>
      <w:r w:rsidR="0003393B" w:rsidRPr="00A32E1B">
        <w:rPr>
          <w:rFonts w:ascii="Calibri" w:hAnsi="Calibri" w:cs="Calibri"/>
          <w:i/>
          <w:iCs/>
          <w:sz w:val="20"/>
          <w:szCs w:val="20"/>
        </w:rPr>
        <w:t>workforce data report</w:t>
      </w:r>
    </w:p>
    <w:p w14:paraId="163BB016" w14:textId="594A4F74" w:rsidR="006B679F" w:rsidRPr="00A32E1B" w:rsidRDefault="001D1BA0">
      <w:pPr>
        <w:numPr>
          <w:ilvl w:val="0"/>
          <w:numId w:val="3"/>
        </w:numPr>
        <w:spacing w:line="301" w:lineRule="auto"/>
        <w:rPr>
          <w:rFonts w:ascii="Calibri" w:hAnsi="Calibri" w:cs="Calibri"/>
          <w:sz w:val="20"/>
          <w:szCs w:val="20"/>
        </w:rPr>
      </w:pPr>
      <w:r w:rsidRPr="00A32E1B">
        <w:rPr>
          <w:rFonts w:ascii="Calibri" w:hAnsi="Calibri" w:cs="Calibri"/>
          <w:sz w:val="20"/>
          <w:szCs w:val="20"/>
        </w:rPr>
        <w:t xml:space="preserve">American Nurses Association (2024). </w:t>
      </w:r>
      <w:r w:rsidRPr="00A32E1B">
        <w:rPr>
          <w:rFonts w:ascii="Calibri" w:hAnsi="Calibri" w:cs="Calibri"/>
          <w:i/>
          <w:iCs/>
          <w:sz w:val="20"/>
          <w:szCs w:val="20"/>
        </w:rPr>
        <w:t xml:space="preserve">The </w:t>
      </w:r>
      <w:r w:rsidR="0003393B" w:rsidRPr="00A32E1B">
        <w:rPr>
          <w:rFonts w:ascii="Calibri" w:hAnsi="Calibri" w:cs="Calibri"/>
          <w:i/>
          <w:iCs/>
          <w:sz w:val="20"/>
          <w:szCs w:val="20"/>
        </w:rPr>
        <w:t>impact of emerging technologies on nursing practice</w:t>
      </w:r>
    </w:p>
    <w:p w14:paraId="163BB017" w14:textId="7CF02087" w:rsidR="006B679F" w:rsidRPr="00A32E1B" w:rsidRDefault="001D1BA0">
      <w:pPr>
        <w:numPr>
          <w:ilvl w:val="0"/>
          <w:numId w:val="3"/>
        </w:numPr>
        <w:spacing w:after="160" w:line="301" w:lineRule="auto"/>
        <w:rPr>
          <w:rFonts w:ascii="Calibri" w:hAnsi="Calibri" w:cs="Calibri"/>
          <w:sz w:val="20"/>
          <w:szCs w:val="20"/>
        </w:rPr>
      </w:pPr>
      <w:r w:rsidRPr="00A32E1B">
        <w:rPr>
          <w:rFonts w:ascii="Calibri" w:hAnsi="Calibri" w:cs="Calibri"/>
          <w:sz w:val="20"/>
          <w:szCs w:val="20"/>
        </w:rPr>
        <w:t xml:space="preserve">Frontiers in Medicine (2025). </w:t>
      </w:r>
      <w:r w:rsidRPr="00A32E1B">
        <w:rPr>
          <w:rFonts w:ascii="Calibri" w:hAnsi="Calibri" w:cs="Calibri"/>
          <w:i/>
          <w:iCs/>
          <w:sz w:val="20"/>
          <w:szCs w:val="20"/>
        </w:rPr>
        <w:t xml:space="preserve">The integration of AI in nursing: </w:t>
      </w:r>
      <w:r w:rsidR="0003393B">
        <w:rPr>
          <w:rFonts w:ascii="Calibri" w:hAnsi="Calibri" w:cs="Calibri"/>
          <w:i/>
          <w:iCs/>
          <w:sz w:val="20"/>
          <w:szCs w:val="20"/>
        </w:rPr>
        <w:t>A</w:t>
      </w:r>
      <w:r w:rsidRPr="00A32E1B">
        <w:rPr>
          <w:rFonts w:ascii="Calibri" w:hAnsi="Calibri" w:cs="Calibri"/>
          <w:i/>
          <w:iCs/>
          <w:sz w:val="20"/>
          <w:szCs w:val="20"/>
        </w:rPr>
        <w:t>ddressing current applications, challenges and future directions</w:t>
      </w:r>
      <w:r w:rsidRPr="00A32E1B">
        <w:rPr>
          <w:rFonts w:ascii="Calibri" w:hAnsi="Calibri" w:cs="Calibri"/>
          <w:sz w:val="20"/>
          <w:szCs w:val="20"/>
        </w:rPr>
        <w:t xml:space="preserve">   </w:t>
      </w:r>
    </w:p>
    <w:p w14:paraId="163BB01D" w14:textId="77777777" w:rsidR="006B679F" w:rsidRDefault="006B679F"/>
    <w:p w14:paraId="163BB01E" w14:textId="77777777" w:rsidR="006B679F" w:rsidRDefault="006B679F"/>
    <w:p w14:paraId="163BB01F" w14:textId="77777777" w:rsidR="006B679F" w:rsidRDefault="006B679F"/>
    <w:sectPr w:rsidR="006B679F">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F247C" w14:textId="77777777" w:rsidR="004977F9" w:rsidRDefault="004977F9" w:rsidP="00A0768D">
      <w:pPr>
        <w:spacing w:line="240" w:lineRule="auto"/>
      </w:pPr>
      <w:r>
        <w:separator/>
      </w:r>
    </w:p>
  </w:endnote>
  <w:endnote w:type="continuationSeparator" w:id="0">
    <w:p w14:paraId="23AF05AE" w14:textId="77777777" w:rsidR="004977F9" w:rsidRDefault="004977F9" w:rsidP="00A076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93C5693-EE22-44C1-9D71-CF6674633718}"/>
    <w:embedBold r:id="rId2" w:fontKey="{2DD40A68-4DBE-4384-91F8-42C42DE1449F}"/>
    <w:embedItalic r:id="rId3" w:fontKey="{31CD505E-E289-4D13-A65C-12DA10A3D567}"/>
  </w:font>
  <w:font w:name="Cambria">
    <w:panose1 w:val="02040503050406030204"/>
    <w:charset w:val="00"/>
    <w:family w:val="roman"/>
    <w:pitch w:val="variable"/>
    <w:sig w:usb0="E00006FF" w:usb1="420024FF" w:usb2="02000000" w:usb3="00000000" w:csb0="0000019F" w:csb1="00000000"/>
    <w:embedRegular r:id="rId4" w:fontKey="{4A0EFD25-5F98-4C41-A106-A58507AF8A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F2F93" w14:textId="77777777" w:rsidR="00C4482F" w:rsidRPr="00C4482F" w:rsidRDefault="00C4482F" w:rsidP="00C4482F">
    <w:pPr>
      <w:pStyle w:val="Footer"/>
      <w:rPr>
        <w:rFonts w:ascii="Calibri" w:hAnsi="Calibri" w:cs="Calibri"/>
        <w:sz w:val="20"/>
        <w:szCs w:val="20"/>
      </w:rPr>
    </w:pPr>
    <w:r w:rsidRPr="00C4482F">
      <w:rPr>
        <w:rFonts w:ascii="Calibri" w:hAnsi="Calibri" w:cs="Calibri"/>
        <w:b/>
        <w:bCs/>
        <w:sz w:val="20"/>
        <w:szCs w:val="20"/>
      </w:rPr>
      <w:t xml:space="preserve">Contact: </w:t>
    </w:r>
    <w:r w:rsidRPr="00C4482F">
      <w:rPr>
        <w:rFonts w:ascii="Calibri" w:hAnsi="Calibri" w:cs="Calibri"/>
        <w:sz w:val="20"/>
        <w:szCs w:val="20"/>
      </w:rPr>
      <w:t>NBNA Health Policy Committee | www.nbna.org</w:t>
    </w:r>
  </w:p>
  <w:p w14:paraId="663940CB" w14:textId="77777777" w:rsidR="00C4482F" w:rsidRDefault="00C44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E88A8" w14:textId="77777777" w:rsidR="004977F9" w:rsidRDefault="004977F9" w:rsidP="00A0768D">
      <w:pPr>
        <w:spacing w:line="240" w:lineRule="auto"/>
      </w:pPr>
      <w:r>
        <w:separator/>
      </w:r>
    </w:p>
  </w:footnote>
  <w:footnote w:type="continuationSeparator" w:id="0">
    <w:p w14:paraId="66855A1C" w14:textId="77777777" w:rsidR="004977F9" w:rsidRDefault="004977F9" w:rsidP="00A076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C483B" w14:textId="744F0FFD" w:rsidR="00A0768D" w:rsidRDefault="00A0768D">
    <w:pPr>
      <w:pStyle w:val="Header"/>
    </w:pPr>
    <w:r w:rsidRPr="00BB7F08">
      <w:rPr>
        <w:noProof/>
      </w:rPr>
      <w:drawing>
        <wp:anchor distT="0" distB="0" distL="114300" distR="114300" simplePos="0" relativeHeight="251659264" behindDoc="1" locked="0" layoutInCell="1" allowOverlap="1" wp14:anchorId="18254D01" wp14:editId="57B54DC7">
          <wp:simplePos x="0" y="0"/>
          <wp:positionH relativeFrom="column">
            <wp:posOffset>5246649</wp:posOffset>
          </wp:positionH>
          <wp:positionV relativeFrom="paragraph">
            <wp:posOffset>-55524</wp:posOffset>
          </wp:positionV>
          <wp:extent cx="1181735" cy="460375"/>
          <wp:effectExtent l="0" t="0" r="0" b="0"/>
          <wp:wrapTight wrapText="bothSides">
            <wp:wrapPolygon edited="0">
              <wp:start x="0" y="0"/>
              <wp:lineTo x="0" y="20557"/>
              <wp:lineTo x="21240" y="20557"/>
              <wp:lineTo x="21240" y="0"/>
              <wp:lineTo x="0" y="0"/>
            </wp:wrapPolygon>
          </wp:wrapTight>
          <wp:docPr id="1135115757"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15757" name="Picture 1"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81735" cy="460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B2934"/>
    <w:multiLevelType w:val="multilevel"/>
    <w:tmpl w:val="D076C43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996820"/>
    <w:multiLevelType w:val="multilevel"/>
    <w:tmpl w:val="C9DA3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0721EA4"/>
    <w:multiLevelType w:val="multilevel"/>
    <w:tmpl w:val="479CB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1975973">
    <w:abstractNumId w:val="0"/>
  </w:num>
  <w:num w:numId="2" w16cid:durableId="336351116">
    <w:abstractNumId w:val="2"/>
  </w:num>
  <w:num w:numId="3" w16cid:durableId="1302807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79F"/>
    <w:rsid w:val="0003393B"/>
    <w:rsid w:val="00087B20"/>
    <w:rsid w:val="000B44BC"/>
    <w:rsid w:val="000F0645"/>
    <w:rsid w:val="00141AA3"/>
    <w:rsid w:val="00164423"/>
    <w:rsid w:val="001910BF"/>
    <w:rsid w:val="001C11F7"/>
    <w:rsid w:val="001D1BA0"/>
    <w:rsid w:val="00251436"/>
    <w:rsid w:val="003036FE"/>
    <w:rsid w:val="004149DB"/>
    <w:rsid w:val="004826E4"/>
    <w:rsid w:val="004977F9"/>
    <w:rsid w:val="004F4D88"/>
    <w:rsid w:val="005359C2"/>
    <w:rsid w:val="00544252"/>
    <w:rsid w:val="00545623"/>
    <w:rsid w:val="00581411"/>
    <w:rsid w:val="005C3DAB"/>
    <w:rsid w:val="00607E6A"/>
    <w:rsid w:val="006855A8"/>
    <w:rsid w:val="006B679F"/>
    <w:rsid w:val="006D4239"/>
    <w:rsid w:val="00741862"/>
    <w:rsid w:val="00760605"/>
    <w:rsid w:val="007D4994"/>
    <w:rsid w:val="00842BA2"/>
    <w:rsid w:val="0089409C"/>
    <w:rsid w:val="008E300F"/>
    <w:rsid w:val="00985B35"/>
    <w:rsid w:val="009E46AA"/>
    <w:rsid w:val="00A06AEA"/>
    <w:rsid w:val="00A0768D"/>
    <w:rsid w:val="00A32E1B"/>
    <w:rsid w:val="00AA4B85"/>
    <w:rsid w:val="00B05D44"/>
    <w:rsid w:val="00B419AD"/>
    <w:rsid w:val="00B56F59"/>
    <w:rsid w:val="00C4482F"/>
    <w:rsid w:val="00CA2CAD"/>
    <w:rsid w:val="00CA6A7B"/>
    <w:rsid w:val="00CC64C4"/>
    <w:rsid w:val="00D63619"/>
    <w:rsid w:val="00DC5D23"/>
    <w:rsid w:val="00E00474"/>
    <w:rsid w:val="00E04D3A"/>
    <w:rsid w:val="00EA58EB"/>
    <w:rsid w:val="00EC0D41"/>
    <w:rsid w:val="00F5754C"/>
    <w:rsid w:val="00F6054B"/>
    <w:rsid w:val="00F61424"/>
    <w:rsid w:val="00F8627D"/>
    <w:rsid w:val="00FB7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BB000"/>
  <w15:docId w15:val="{C05F5DF5-CDD6-433A-8AC0-105973A72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0768D"/>
    <w:pPr>
      <w:tabs>
        <w:tab w:val="center" w:pos="4680"/>
        <w:tab w:val="right" w:pos="9360"/>
      </w:tabs>
      <w:spacing w:line="240" w:lineRule="auto"/>
    </w:pPr>
  </w:style>
  <w:style w:type="character" w:customStyle="1" w:styleId="HeaderChar">
    <w:name w:val="Header Char"/>
    <w:basedOn w:val="DefaultParagraphFont"/>
    <w:link w:val="Header"/>
    <w:uiPriority w:val="99"/>
    <w:rsid w:val="00A0768D"/>
  </w:style>
  <w:style w:type="paragraph" w:styleId="Footer">
    <w:name w:val="footer"/>
    <w:basedOn w:val="Normal"/>
    <w:link w:val="FooterChar"/>
    <w:uiPriority w:val="99"/>
    <w:unhideWhenUsed/>
    <w:rsid w:val="00A0768D"/>
    <w:pPr>
      <w:tabs>
        <w:tab w:val="center" w:pos="4680"/>
        <w:tab w:val="right" w:pos="9360"/>
      </w:tabs>
      <w:spacing w:line="240" w:lineRule="auto"/>
    </w:pPr>
  </w:style>
  <w:style w:type="character" w:customStyle="1" w:styleId="FooterChar">
    <w:name w:val="Footer Char"/>
    <w:basedOn w:val="DefaultParagraphFont"/>
    <w:link w:val="Footer"/>
    <w:uiPriority w:val="99"/>
    <w:rsid w:val="00A0768D"/>
  </w:style>
  <w:style w:type="paragraph" w:styleId="ListParagraph">
    <w:name w:val="List Paragraph"/>
    <w:basedOn w:val="Normal"/>
    <w:uiPriority w:val="34"/>
    <w:qFormat/>
    <w:rsid w:val="005442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459</Words>
  <Characters>2630</Characters>
  <Application>Microsoft Office Word</Application>
  <DocSecurity>0</DocSecurity>
  <Lines>77</Lines>
  <Paragraphs>54</Paragraphs>
  <ScaleCrop>false</ScaleCrop>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Vivienne McDaniel</dc:creator>
  <cp:lastModifiedBy>Fields, Sheldon</cp:lastModifiedBy>
  <cp:revision>2</cp:revision>
  <dcterms:created xsi:type="dcterms:W3CDTF">2026-01-20T17:21:00Z</dcterms:created>
  <dcterms:modified xsi:type="dcterms:W3CDTF">2026-01-20T17:21:00Z</dcterms:modified>
</cp:coreProperties>
</file>