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D388" w14:textId="34E2910D" w:rsidR="005539C4" w:rsidRPr="007A1F84" w:rsidRDefault="005539C4" w:rsidP="007A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spacing w:line="240" w:lineRule="auto"/>
        <w:contextualSpacing/>
        <w:rPr>
          <w:b/>
          <w:bCs/>
          <w:sz w:val="20"/>
          <w:szCs w:val="20"/>
        </w:rPr>
      </w:pPr>
      <w:r w:rsidRPr="007A1F84">
        <w:rPr>
          <w:b/>
          <w:bCs/>
          <w:sz w:val="20"/>
          <w:szCs w:val="20"/>
        </w:rPr>
        <w:t>Policy Brief: Governmental Changes and Their Impact on Health Equity</w:t>
      </w:r>
      <w:r w:rsidRPr="007A1F84">
        <w:rPr>
          <w:sz w:val="20"/>
          <w:szCs w:val="20"/>
        </w:rPr>
        <w:br/>
      </w:r>
      <w:r w:rsidRPr="007A1F84">
        <w:rPr>
          <w:b/>
          <w:bCs/>
          <w:sz w:val="20"/>
          <w:szCs w:val="20"/>
        </w:rPr>
        <w:t>Presented to the 119th U.S. Congress | February 5, 2026</w:t>
      </w:r>
    </w:p>
    <w:p w14:paraId="5D23352A" w14:textId="77777777" w:rsidR="007A1F84" w:rsidRPr="009B046C" w:rsidRDefault="007A1F84" w:rsidP="007A1F84">
      <w:pPr>
        <w:spacing w:line="240" w:lineRule="auto"/>
        <w:contextualSpacing/>
        <w:rPr>
          <w:sz w:val="22"/>
          <w:szCs w:val="22"/>
        </w:rPr>
      </w:pPr>
    </w:p>
    <w:p w14:paraId="54F1EFB3" w14:textId="3FE69EA4" w:rsidR="00116385" w:rsidRPr="002D5DDC" w:rsidRDefault="005539C4" w:rsidP="00B908E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Protecting </w:t>
      </w:r>
      <w:r w:rsidR="0001091D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health equity amid shifting governmental changes is </w:t>
      </w:r>
      <w:r w:rsidR="00525417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a </w:t>
      </w:r>
      <w:r w:rsidR="0001091D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priorit</w:t>
      </w:r>
      <w:r w:rsidR="00525417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y.</w:t>
      </w:r>
      <w:r w:rsidR="00525417" w:rsidRPr="002D5DD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16385" w:rsidRPr="002D5DDC">
        <w:rPr>
          <w:rFonts w:ascii="Calibri" w:hAnsi="Calibri" w:cs="Calibri"/>
          <w:sz w:val="20"/>
          <w:szCs w:val="20"/>
        </w:rPr>
        <w:t xml:space="preserve">Recent federal policy shifts threaten decades of progress toward health equity, particularly for Black Americans. </w:t>
      </w:r>
      <w:r w:rsidR="00C72075">
        <w:rPr>
          <w:rFonts w:ascii="Calibri" w:hAnsi="Calibri" w:cs="Calibri"/>
          <w:sz w:val="20"/>
          <w:szCs w:val="20"/>
        </w:rPr>
        <w:t>C</w:t>
      </w:r>
      <w:r w:rsidR="00116385" w:rsidRPr="002D5DDC">
        <w:rPr>
          <w:rFonts w:ascii="Calibri" w:hAnsi="Calibri" w:cs="Calibri"/>
          <w:sz w:val="20"/>
          <w:szCs w:val="20"/>
        </w:rPr>
        <w:t>uts to community health programs, weakened civil rights enforcement, and restrictions on Medicaid and reproductive health access risk widening disparities in maternal health, chronic disease, and mental health outcomes.</w:t>
      </w:r>
      <w:r w:rsidR="00C72075">
        <w:rPr>
          <w:rFonts w:ascii="Calibri" w:hAnsi="Calibri" w:cs="Calibri"/>
          <w:sz w:val="20"/>
          <w:szCs w:val="20"/>
        </w:rPr>
        <w:t xml:space="preserve"> </w:t>
      </w:r>
      <w:r w:rsidR="00C72075" w:rsidRPr="002D5DDC">
        <w:rPr>
          <w:rFonts w:ascii="Calibri" w:hAnsi="Calibri" w:cs="Calibri"/>
          <w:sz w:val="20"/>
          <w:szCs w:val="20"/>
        </w:rPr>
        <w:t xml:space="preserve">Nurses play a vital role in advancing health equity through care, education, advocacy, and community leadership, but we cannot do this work alone. </w:t>
      </w:r>
      <w:r w:rsidR="007D0E82">
        <w:rPr>
          <w:rFonts w:ascii="Calibri" w:hAnsi="Calibri" w:cs="Calibri"/>
          <w:sz w:val="20"/>
          <w:szCs w:val="20"/>
        </w:rPr>
        <w:t xml:space="preserve"> </w:t>
      </w:r>
      <w:r w:rsidR="007D0E82" w:rsidRPr="002D5DDC">
        <w:rPr>
          <w:rFonts w:ascii="Calibri" w:hAnsi="Calibri" w:cs="Calibri"/>
          <w:sz w:val="20"/>
          <w:szCs w:val="20"/>
        </w:rPr>
        <w:t>Congress must act now to prevent widening disparities and ensure every person’s right to equitable health care, regardless of race, income, or zip code.</w:t>
      </w:r>
      <w:r w:rsidR="00116385" w:rsidRPr="002D5DDC">
        <w:rPr>
          <w:rFonts w:ascii="Calibri" w:hAnsi="Calibri" w:cs="Calibri"/>
          <w:sz w:val="20"/>
          <w:szCs w:val="20"/>
        </w:rPr>
        <w:t xml:space="preserve"> 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The N</w:t>
      </w:r>
      <w:r w:rsidR="00522699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ational 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B</w:t>
      </w:r>
      <w:r w:rsidR="00522699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lack</w:t>
      </w:r>
      <w:r w:rsidR="00EE3F04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N</w:t>
      </w:r>
      <w:r w:rsidR="00EE3F04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urse 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A</w:t>
      </w:r>
      <w:r w:rsidR="00EE3F04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ssociation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, </w:t>
      </w:r>
      <w:r w:rsidR="00EE3F04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Inc. (NBNA</w:t>
      </w:r>
      <w:r w:rsidR="00EE3F04" w:rsidRPr="00345F5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), </w:t>
      </w:r>
      <w:r w:rsidR="00116385" w:rsidRPr="00345F5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representing over</w:t>
      </w:r>
      <w:r w:rsidR="00116385" w:rsidRPr="00345F58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30</w:t>
      </w:r>
      <w:r w:rsidR="00522699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8</w:t>
      </w:r>
      <w:r w:rsidR="00116385" w:rsidRPr="002D5DDC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,000 Black nurses</w:t>
      </w:r>
      <w:r w:rsidR="00116385" w:rsidRPr="002D5DDC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116385" w:rsidRPr="00345F58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nationwide,</w:t>
      </w:r>
      <w:r w:rsidR="00116385" w:rsidRPr="00345F58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116385" w:rsidRPr="002D5DDC">
        <w:rPr>
          <w:rFonts w:ascii="Calibri" w:hAnsi="Calibri" w:cs="Calibri"/>
          <w:sz w:val="20"/>
          <w:szCs w:val="20"/>
        </w:rPr>
        <w:t>calls on Congress to act decisively to protect vulnerable communities and uphold the principle that health equity is a national priority.</w:t>
      </w:r>
      <w:r w:rsidR="007D0E82">
        <w:rPr>
          <w:rFonts w:ascii="Calibri" w:hAnsi="Calibri" w:cs="Calibri"/>
          <w:sz w:val="20"/>
          <w:szCs w:val="20"/>
        </w:rPr>
        <w:t xml:space="preserve"> </w:t>
      </w:r>
    </w:p>
    <w:p w14:paraId="3D3182D5" w14:textId="77777777" w:rsidR="001C05EB" w:rsidRPr="002D5DDC" w:rsidRDefault="001C05EB" w:rsidP="001C05EB">
      <w:pPr>
        <w:spacing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784D746E" w14:textId="5053E2D2" w:rsidR="00F65397" w:rsidRDefault="00F65397" w:rsidP="00BA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spacing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D5DDC">
        <w:rPr>
          <w:rFonts w:ascii="Calibri" w:hAnsi="Calibri" w:cs="Calibri"/>
          <w:b/>
          <w:bCs/>
          <w:sz w:val="20"/>
          <w:szCs w:val="20"/>
        </w:rPr>
        <w:t>Policy Priorities for Congressional Action</w:t>
      </w:r>
    </w:p>
    <w:p w14:paraId="76F3291C" w14:textId="77777777" w:rsidR="002654DA" w:rsidRDefault="00031B9F" w:rsidP="008464DC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2906C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Reverse Cuts to Community-Based Public Health Programs</w:t>
      </w:r>
      <w:r w:rsidR="008464DC" w:rsidRPr="002906C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8464DC" w:rsidRPr="002906C7">
        <w:rPr>
          <w:rFonts w:ascii="Calibri" w:hAnsi="Calibri" w:cs="Calibri"/>
          <w:sz w:val="20"/>
          <w:szCs w:val="20"/>
        </w:rPr>
        <w:t xml:space="preserve">by </w:t>
      </w:r>
      <w:r w:rsidR="008464DC" w:rsidRPr="002654DA">
        <w:rPr>
          <w:rFonts w:ascii="Calibri" w:hAnsi="Calibri" w:cs="Calibri"/>
          <w:sz w:val="20"/>
          <w:szCs w:val="20"/>
        </w:rPr>
        <w:t>i</w:t>
      </w:r>
      <w:r w:rsidRPr="002654DA">
        <w:rPr>
          <w:rFonts w:ascii="Calibri" w:hAnsi="Calibri" w:cs="Calibri"/>
          <w:sz w:val="20"/>
          <w:szCs w:val="20"/>
        </w:rPr>
        <w:t>ncreas</w:t>
      </w:r>
      <w:r w:rsidR="008464DC" w:rsidRPr="002654DA">
        <w:rPr>
          <w:rFonts w:ascii="Calibri" w:hAnsi="Calibri" w:cs="Calibri"/>
          <w:sz w:val="20"/>
          <w:szCs w:val="20"/>
        </w:rPr>
        <w:t xml:space="preserve">ing </w:t>
      </w:r>
      <w:r w:rsidRPr="002654DA">
        <w:rPr>
          <w:rFonts w:ascii="Calibri" w:hAnsi="Calibri" w:cs="Calibri"/>
          <w:sz w:val="20"/>
          <w:szCs w:val="20"/>
        </w:rPr>
        <w:t>funding for HRSA Health Centers and community health workers</w:t>
      </w:r>
      <w:r w:rsidR="008464DC" w:rsidRPr="002654DA">
        <w:rPr>
          <w:rFonts w:ascii="Calibri" w:hAnsi="Calibri" w:cs="Calibri"/>
          <w:sz w:val="20"/>
          <w:szCs w:val="20"/>
        </w:rPr>
        <w:t xml:space="preserve"> and e</w:t>
      </w:r>
      <w:r w:rsidRPr="002654DA">
        <w:rPr>
          <w:rFonts w:ascii="Calibri" w:hAnsi="Calibri" w:cs="Calibri"/>
          <w:sz w:val="20"/>
          <w:szCs w:val="20"/>
        </w:rPr>
        <w:t>xpand</w:t>
      </w:r>
      <w:r w:rsidR="008464DC" w:rsidRPr="002654DA">
        <w:rPr>
          <w:rFonts w:ascii="Calibri" w:hAnsi="Calibri" w:cs="Calibri"/>
          <w:sz w:val="20"/>
          <w:szCs w:val="20"/>
        </w:rPr>
        <w:t>ing</w:t>
      </w:r>
      <w:r w:rsidRPr="002654DA">
        <w:rPr>
          <w:rFonts w:ascii="Calibri" w:hAnsi="Calibri" w:cs="Calibri"/>
          <w:sz w:val="20"/>
          <w:szCs w:val="20"/>
        </w:rPr>
        <w:t xml:space="preserve"> programs targeting maternal health, chronic disease, mental health, HIV, and infectious disease prevention in underserved areas.</w:t>
      </w:r>
    </w:p>
    <w:p w14:paraId="25502CE9" w14:textId="77777777" w:rsidR="002654DA" w:rsidRDefault="00031B9F" w:rsidP="00D0238E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2906C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Protect Medicaid Expansion and Health Coverage</w:t>
      </w:r>
      <w:r w:rsidR="008464DC" w:rsidRPr="002906C7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8464DC" w:rsidRPr="002654DA">
        <w:rPr>
          <w:rFonts w:ascii="Calibri" w:hAnsi="Calibri" w:cs="Calibri"/>
          <w:sz w:val="20"/>
          <w:szCs w:val="20"/>
        </w:rPr>
        <w:t>by b</w:t>
      </w:r>
      <w:r w:rsidRPr="002654DA">
        <w:rPr>
          <w:rFonts w:ascii="Calibri" w:hAnsi="Calibri" w:cs="Calibri"/>
          <w:sz w:val="20"/>
          <w:szCs w:val="20"/>
        </w:rPr>
        <w:t>lock</w:t>
      </w:r>
      <w:r w:rsidR="008464DC" w:rsidRPr="002654DA">
        <w:rPr>
          <w:rFonts w:ascii="Calibri" w:hAnsi="Calibri" w:cs="Calibri"/>
          <w:sz w:val="20"/>
          <w:szCs w:val="20"/>
        </w:rPr>
        <w:t>ing</w:t>
      </w:r>
      <w:r w:rsidRPr="002654DA">
        <w:rPr>
          <w:rFonts w:ascii="Calibri" w:hAnsi="Calibri" w:cs="Calibri"/>
          <w:sz w:val="20"/>
          <w:szCs w:val="20"/>
        </w:rPr>
        <w:t xml:space="preserve"> proposed Medicaid work requirements</w:t>
      </w:r>
      <w:r w:rsidR="008464DC" w:rsidRPr="002654DA">
        <w:rPr>
          <w:rFonts w:ascii="Calibri" w:hAnsi="Calibri" w:cs="Calibri"/>
          <w:sz w:val="20"/>
          <w:szCs w:val="20"/>
        </w:rPr>
        <w:t xml:space="preserve"> and m</w:t>
      </w:r>
      <w:r w:rsidRPr="002654DA">
        <w:rPr>
          <w:rFonts w:ascii="Calibri" w:hAnsi="Calibri" w:cs="Calibri"/>
          <w:sz w:val="20"/>
          <w:szCs w:val="20"/>
        </w:rPr>
        <w:t>aintain</w:t>
      </w:r>
      <w:r w:rsidR="008464DC" w:rsidRPr="002654DA">
        <w:rPr>
          <w:rFonts w:ascii="Calibri" w:hAnsi="Calibri" w:cs="Calibri"/>
          <w:sz w:val="20"/>
          <w:szCs w:val="20"/>
        </w:rPr>
        <w:t>ing</w:t>
      </w:r>
      <w:r w:rsidRPr="002654DA">
        <w:rPr>
          <w:rFonts w:ascii="Calibri" w:hAnsi="Calibri" w:cs="Calibri"/>
          <w:sz w:val="20"/>
          <w:szCs w:val="20"/>
        </w:rPr>
        <w:t xml:space="preserve"> Medicaid expansion incentives under the Affordable Care Act, which disproportionately benefit Black and low-income communities.</w:t>
      </w:r>
    </w:p>
    <w:p w14:paraId="045C78BA" w14:textId="77777777" w:rsidR="00C07A25" w:rsidRDefault="00031B9F" w:rsidP="00D0238E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956879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Reinforce Civil Rights </w:t>
      </w:r>
      <w:r w:rsidR="002654DA" w:rsidRPr="00956879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protections in health care</w:t>
      </w:r>
      <w:r w:rsidR="001C4429" w:rsidRPr="00956879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 </w:t>
      </w:r>
      <w:r w:rsidR="001C4429" w:rsidRPr="001C4429">
        <w:rPr>
          <w:rFonts w:ascii="Calibri" w:hAnsi="Calibri" w:cs="Calibri"/>
          <w:sz w:val="20"/>
          <w:szCs w:val="20"/>
        </w:rPr>
        <w:t>by s</w:t>
      </w:r>
      <w:r w:rsidRPr="001C4429">
        <w:rPr>
          <w:rFonts w:ascii="Calibri" w:hAnsi="Calibri" w:cs="Calibri"/>
          <w:sz w:val="20"/>
          <w:szCs w:val="20"/>
        </w:rPr>
        <w:t>trengthen</w:t>
      </w:r>
      <w:r w:rsidR="001C4429" w:rsidRPr="001C4429">
        <w:rPr>
          <w:rFonts w:ascii="Calibri" w:hAnsi="Calibri" w:cs="Calibri"/>
          <w:sz w:val="20"/>
          <w:szCs w:val="20"/>
        </w:rPr>
        <w:t>ing</w:t>
      </w:r>
      <w:r w:rsidRPr="001C4429">
        <w:rPr>
          <w:rFonts w:ascii="Calibri" w:hAnsi="Calibri" w:cs="Calibri"/>
          <w:sz w:val="20"/>
          <w:szCs w:val="20"/>
        </w:rPr>
        <w:t xml:space="preserve"> and enforc</w:t>
      </w:r>
      <w:r w:rsidR="001C4429" w:rsidRPr="001C4429">
        <w:rPr>
          <w:rFonts w:ascii="Calibri" w:hAnsi="Calibri" w:cs="Calibri"/>
          <w:sz w:val="20"/>
          <w:szCs w:val="20"/>
        </w:rPr>
        <w:t>ing</w:t>
      </w:r>
      <w:r w:rsidRPr="001C4429">
        <w:rPr>
          <w:rFonts w:ascii="Calibri" w:hAnsi="Calibri" w:cs="Calibri"/>
          <w:sz w:val="20"/>
          <w:szCs w:val="20"/>
        </w:rPr>
        <w:t xml:space="preserve"> anti-discrimination provisions under Section 1557 of the ACA to protect against racial, gender, and language-based bias in health care settings.</w:t>
      </w:r>
      <w:r w:rsidRPr="001C442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1BC8498B" w14:textId="77777777" w:rsidR="00401A47" w:rsidRDefault="00031B9F" w:rsidP="00401A47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956879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Support </w:t>
      </w:r>
      <w:r w:rsidR="00C07A25" w:rsidRPr="00956879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 xml:space="preserve">reproductive justice and access to comprehensive care </w:t>
      </w:r>
      <w:r w:rsidR="00C07A25" w:rsidRPr="00956879">
        <w:rPr>
          <w:rFonts w:ascii="Calibri" w:hAnsi="Calibri" w:cs="Calibri"/>
          <w:sz w:val="20"/>
          <w:szCs w:val="20"/>
        </w:rPr>
        <w:t xml:space="preserve">by </w:t>
      </w:r>
      <w:r w:rsidR="00973358" w:rsidRPr="00956879">
        <w:rPr>
          <w:rFonts w:ascii="Calibri" w:hAnsi="Calibri" w:cs="Calibri"/>
          <w:sz w:val="20"/>
          <w:szCs w:val="20"/>
        </w:rPr>
        <w:t>e</w:t>
      </w:r>
      <w:r w:rsidRPr="00E948D9">
        <w:rPr>
          <w:rFonts w:ascii="Calibri" w:hAnsi="Calibri" w:cs="Calibri"/>
          <w:sz w:val="20"/>
          <w:szCs w:val="20"/>
        </w:rPr>
        <w:t>nsur</w:t>
      </w:r>
      <w:r w:rsidR="00973358" w:rsidRPr="00E948D9">
        <w:rPr>
          <w:rFonts w:ascii="Calibri" w:hAnsi="Calibri" w:cs="Calibri"/>
          <w:sz w:val="20"/>
          <w:szCs w:val="20"/>
        </w:rPr>
        <w:t>ing</w:t>
      </w:r>
      <w:r w:rsidRPr="00E948D9">
        <w:rPr>
          <w:rFonts w:ascii="Calibri" w:hAnsi="Calibri" w:cs="Calibri"/>
          <w:sz w:val="20"/>
          <w:szCs w:val="20"/>
        </w:rPr>
        <w:t xml:space="preserve"> federal protections for reproductive health services, maternal care, and</w:t>
      </w:r>
      <w:r w:rsidRPr="00956879">
        <w:rPr>
          <w:rFonts w:ascii="Calibri" w:hAnsi="Calibri" w:cs="Calibri"/>
          <w:sz w:val="20"/>
          <w:szCs w:val="20"/>
        </w:rPr>
        <w:t xml:space="preserve"> contraceptive </w:t>
      </w:r>
      <w:r w:rsidRPr="00E948D9">
        <w:rPr>
          <w:rFonts w:ascii="Calibri" w:hAnsi="Calibri" w:cs="Calibri"/>
          <w:sz w:val="20"/>
          <w:szCs w:val="20"/>
        </w:rPr>
        <w:t>access</w:t>
      </w:r>
      <w:r w:rsidR="00E948D9">
        <w:rPr>
          <w:rFonts w:ascii="Calibri" w:hAnsi="Calibri" w:cs="Calibri"/>
          <w:sz w:val="20"/>
          <w:szCs w:val="20"/>
        </w:rPr>
        <w:t>.</w:t>
      </w:r>
      <w:r w:rsidRPr="00E948D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5F16B21" w14:textId="7BAE7BC8" w:rsidR="007E30C5" w:rsidRPr="00E35C58" w:rsidRDefault="008D0A32" w:rsidP="00401A47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E35C58">
        <w:rPr>
          <w:rFonts w:ascii="Calibri" w:eastAsia="Times New Roman" w:hAnsi="Calibri" w:cs="Calibri"/>
          <w:b/>
          <w:bCs/>
          <w:color w:val="BF4E14" w:themeColor="accent2" w:themeShade="BF"/>
          <w:kern w:val="0"/>
          <w:sz w:val="20"/>
          <w:szCs w:val="20"/>
          <w14:ligatures w14:val="none"/>
        </w:rPr>
        <w:t>Reverse cuts</w:t>
      </w:r>
      <w:r w:rsidR="00E84B4F" w:rsidRPr="00E35C58">
        <w:rPr>
          <w:rFonts w:ascii="Calibri" w:eastAsia="Times New Roman" w:hAnsi="Calibri" w:cs="Calibri"/>
          <w:b/>
          <w:bCs/>
          <w:color w:val="BF4E14" w:themeColor="accent2" w:themeShade="BF"/>
          <w:kern w:val="0"/>
          <w:sz w:val="20"/>
          <w:szCs w:val="20"/>
          <w14:ligatures w14:val="none"/>
        </w:rPr>
        <w:t xml:space="preserve"> to</w:t>
      </w:r>
      <w:r w:rsidR="00401A47" w:rsidRPr="00E35C58">
        <w:rPr>
          <w:rFonts w:ascii="Calibri" w:eastAsia="Times New Roman" w:hAnsi="Calibri" w:cs="Calibri"/>
          <w:b/>
          <w:bCs/>
          <w:color w:val="BF4E14" w:themeColor="accent2" w:themeShade="BF"/>
          <w:kern w:val="0"/>
          <w:sz w:val="20"/>
          <w:szCs w:val="20"/>
          <w14:ligatures w14:val="none"/>
        </w:rPr>
        <w:t xml:space="preserve"> U.S. federal HIV prevention funding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</w:t>
      </w:r>
      <w:r w:rsidR="00A73C0A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un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freez</w:t>
      </w:r>
      <w:r w:rsidR="008C114D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foreign aid including PEPFAR, </w:t>
      </w:r>
      <w:r w:rsidR="00B479BD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reestablish 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USAID, and budget proposals </w:t>
      </w:r>
      <w:r w:rsidR="0054111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for 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domestic CDC HIV prevention programs and </w:t>
      </w:r>
      <w:r w:rsidR="006A43B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increase </w:t>
      </w:r>
      <w:r w:rsidR="00401A47" w:rsidRPr="00E35C5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Ryan White HIV/AIDS Program funding</w:t>
      </w:r>
      <w:r w:rsidR="00E255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</w:p>
    <w:p w14:paraId="440AC4CD" w14:textId="483731A7" w:rsidR="005539C4" w:rsidRPr="002D5DDC" w:rsidRDefault="005539C4" w:rsidP="00C7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spacing w:line="240" w:lineRule="auto"/>
        <w:contextualSpacing/>
        <w:rPr>
          <w:rFonts w:ascii="Calibri" w:hAnsi="Calibri" w:cs="Calibri"/>
          <w:b/>
          <w:bCs/>
          <w:sz w:val="20"/>
          <w:szCs w:val="20"/>
        </w:rPr>
      </w:pPr>
      <w:r w:rsidRPr="002D5DDC">
        <w:rPr>
          <w:rFonts w:ascii="Calibri" w:hAnsi="Calibri" w:cs="Calibri"/>
          <w:b/>
          <w:bCs/>
          <w:sz w:val="20"/>
          <w:szCs w:val="20"/>
        </w:rPr>
        <w:t>Why This Matters</w:t>
      </w:r>
    </w:p>
    <w:p w14:paraId="73B3F550" w14:textId="77777777" w:rsidR="004A0506" w:rsidRPr="002D5DDC" w:rsidRDefault="004A0506" w:rsidP="00655F2E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7A01A8BE" w14:textId="60860C97" w:rsidR="00655F2E" w:rsidRPr="002D5DDC" w:rsidRDefault="00655F2E" w:rsidP="00655F2E">
      <w:pPr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E2555D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Over 60% of Black Americans</w:t>
      </w:r>
      <w:r w:rsidRPr="00E2555D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D5DDC">
        <w:rPr>
          <w:rFonts w:ascii="Calibri" w:hAnsi="Calibri" w:cs="Calibri"/>
          <w:sz w:val="20"/>
          <w:szCs w:val="20"/>
        </w:rPr>
        <w:t>live in states that have restricted or denied Medicaid expansion or reproductive health access.</w:t>
      </w:r>
      <w:r w:rsidR="00DB6652">
        <w:rPr>
          <w:rFonts w:ascii="Calibri" w:hAnsi="Calibri" w:cs="Calibri"/>
          <w:sz w:val="20"/>
          <w:szCs w:val="20"/>
          <w:vertAlign w:val="superscript"/>
        </w:rPr>
        <w:t>1</w:t>
      </w:r>
    </w:p>
    <w:p w14:paraId="799497D7" w14:textId="4B405BE8" w:rsidR="00655F2E" w:rsidRPr="002D5DDC" w:rsidRDefault="00655F2E" w:rsidP="00655F2E">
      <w:pPr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E2555D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Cuts to community health programs</w:t>
      </w:r>
      <w:r w:rsidRPr="00E2555D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D5DDC">
        <w:rPr>
          <w:rFonts w:ascii="Calibri" w:hAnsi="Calibri" w:cs="Calibri"/>
          <w:sz w:val="20"/>
          <w:szCs w:val="20"/>
        </w:rPr>
        <w:t>directly impact access to preventive care, cancer screenings, mental health services, and chronic disease management.</w:t>
      </w:r>
      <w:r w:rsidR="004A589F">
        <w:rPr>
          <w:rFonts w:ascii="Calibri" w:hAnsi="Calibri" w:cs="Calibri"/>
          <w:sz w:val="20"/>
          <w:szCs w:val="20"/>
          <w:vertAlign w:val="superscript"/>
        </w:rPr>
        <w:t>2</w:t>
      </w:r>
    </w:p>
    <w:p w14:paraId="37C4F848" w14:textId="77777777" w:rsidR="00EA47C5" w:rsidRDefault="00655F2E" w:rsidP="00EA47C5">
      <w:pPr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D5DDC">
        <w:rPr>
          <w:rFonts w:ascii="Calibri" w:hAnsi="Calibri" w:cs="Calibri"/>
          <w:sz w:val="20"/>
          <w:szCs w:val="20"/>
        </w:rPr>
        <w:t xml:space="preserve">Without dedicated policy action, </w:t>
      </w:r>
      <w:r w:rsidRPr="00DF0B5F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these shifts risk reversing years of progress</w:t>
      </w:r>
      <w:r w:rsidRPr="00DF0B5F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Pr="002D5DDC">
        <w:rPr>
          <w:rFonts w:ascii="Calibri" w:hAnsi="Calibri" w:cs="Calibri"/>
          <w:sz w:val="20"/>
          <w:szCs w:val="20"/>
        </w:rPr>
        <w:t>in reducing racial health disparities.</w:t>
      </w:r>
      <w:r w:rsidR="00330BB3">
        <w:rPr>
          <w:rFonts w:ascii="Calibri" w:hAnsi="Calibri" w:cs="Calibri"/>
          <w:sz w:val="20"/>
          <w:szCs w:val="20"/>
          <w:vertAlign w:val="superscript"/>
        </w:rPr>
        <w:t>3</w:t>
      </w:r>
    </w:p>
    <w:p w14:paraId="468CAFE4" w14:textId="22F34390" w:rsidR="006918B1" w:rsidRDefault="00655F2E" w:rsidP="00C14172">
      <w:pPr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DF0B5F">
        <w:rPr>
          <w:rFonts w:ascii="Calibri" w:hAnsi="Calibri" w:cs="Calibri"/>
          <w:b/>
          <w:bCs/>
          <w:color w:val="BF4E14" w:themeColor="accent2" w:themeShade="BF"/>
          <w:sz w:val="20"/>
          <w:szCs w:val="20"/>
        </w:rPr>
        <w:t>Cuts to federal HIV prevention funding</w:t>
      </w:r>
      <w:r w:rsidRPr="00DF0B5F">
        <w:rPr>
          <w:rFonts w:ascii="Calibri" w:hAnsi="Calibri" w:cs="Calibri"/>
          <w:color w:val="BF4E14" w:themeColor="accent2" w:themeShade="BF"/>
          <w:sz w:val="20"/>
          <w:szCs w:val="20"/>
        </w:rPr>
        <w:t xml:space="preserve"> </w:t>
      </w:r>
      <w:r w:rsidR="00EA47C5" w:rsidRPr="006918B1">
        <w:rPr>
          <w:rFonts w:ascii="Calibri" w:hAnsi="Calibri" w:cs="Calibri"/>
          <w:sz w:val="20"/>
          <w:szCs w:val="20"/>
        </w:rPr>
        <w:t>will</w:t>
      </w:r>
      <w:r w:rsidRPr="006918B1">
        <w:rPr>
          <w:rFonts w:ascii="Calibri" w:hAnsi="Calibri" w:cs="Calibri"/>
          <w:sz w:val="20"/>
          <w:szCs w:val="20"/>
        </w:rPr>
        <w:t xml:space="preserve"> have immediate and severe consequences</w:t>
      </w:r>
      <w:r w:rsidR="00003DC4" w:rsidRPr="006918B1">
        <w:rPr>
          <w:rFonts w:ascii="Calibri" w:hAnsi="Calibri" w:cs="Calibri"/>
          <w:sz w:val="20"/>
          <w:szCs w:val="20"/>
        </w:rPr>
        <w:t xml:space="preserve"> </w:t>
      </w:r>
      <w:r w:rsidR="00003DC4" w:rsidRPr="006918B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impacting research, care, and services for vulnerable populations</w:t>
      </w:r>
      <w:r w:rsidR="007750CC" w:rsidRPr="006918B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. </w:t>
      </w:r>
      <w:r w:rsidRPr="006918B1">
        <w:rPr>
          <w:rFonts w:ascii="Calibri" w:hAnsi="Calibri" w:cs="Calibri"/>
          <w:sz w:val="20"/>
          <w:szCs w:val="20"/>
        </w:rPr>
        <w:t>State governments rely heavily on these funds, and 89% of HIV prevention dollars directly support state health departments and community-based organizations.</w:t>
      </w:r>
      <w:r w:rsidR="006A7FD3">
        <w:rPr>
          <w:rFonts w:ascii="Calibri" w:hAnsi="Calibri" w:cs="Calibri"/>
          <w:sz w:val="20"/>
          <w:szCs w:val="20"/>
          <w:vertAlign w:val="superscript"/>
        </w:rPr>
        <w:t>4</w:t>
      </w:r>
    </w:p>
    <w:p w14:paraId="16F004A5" w14:textId="757E9B4F" w:rsidR="005539C4" w:rsidRDefault="00567F47" w:rsidP="00C14172">
      <w:pPr>
        <w:numPr>
          <w:ilvl w:val="0"/>
          <w:numId w:val="10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Disruptions in funding </w:t>
      </w:r>
      <w:r w:rsidR="0020380A">
        <w:rPr>
          <w:rFonts w:ascii="Calibri" w:hAnsi="Calibri" w:cs="Calibri"/>
          <w:sz w:val="20"/>
          <w:szCs w:val="20"/>
        </w:rPr>
        <w:t xml:space="preserve">may result in a considerable increase in HIV, viral hepatitis, STI’s </w:t>
      </w:r>
      <w:r w:rsidR="006E70BA">
        <w:rPr>
          <w:rFonts w:ascii="Calibri" w:hAnsi="Calibri" w:cs="Calibri"/>
          <w:sz w:val="20"/>
          <w:szCs w:val="20"/>
        </w:rPr>
        <w:t>and tuberculosis cases.</w:t>
      </w:r>
      <w:r w:rsidR="00C849C6">
        <w:rPr>
          <w:rFonts w:ascii="Calibri" w:hAnsi="Calibri" w:cs="Calibri"/>
          <w:sz w:val="20"/>
          <w:szCs w:val="20"/>
          <w:vertAlign w:val="superscript"/>
        </w:rPr>
        <w:t>4</w:t>
      </w:r>
    </w:p>
    <w:p w14:paraId="65C3AE56" w14:textId="77777777" w:rsidR="006E70BA" w:rsidRPr="006E70BA" w:rsidRDefault="006E70BA" w:rsidP="006E70BA">
      <w:pPr>
        <w:spacing w:line="240" w:lineRule="auto"/>
        <w:ind w:left="720"/>
        <w:contextualSpacing/>
        <w:rPr>
          <w:rFonts w:ascii="Calibri" w:hAnsi="Calibri" w:cs="Calibri"/>
          <w:sz w:val="20"/>
          <w:szCs w:val="20"/>
        </w:rPr>
      </w:pPr>
    </w:p>
    <w:p w14:paraId="10EEE0D2" w14:textId="77777777" w:rsidR="005539C4" w:rsidRPr="002D5DDC" w:rsidRDefault="005539C4" w:rsidP="00C7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1A983" w:themeFill="accent2" w:themeFillTint="99"/>
        <w:rPr>
          <w:rFonts w:ascii="Calibri" w:hAnsi="Calibri" w:cs="Calibri"/>
          <w:b/>
          <w:bCs/>
          <w:sz w:val="20"/>
          <w:szCs w:val="20"/>
        </w:rPr>
      </w:pPr>
      <w:r w:rsidRPr="002D5DDC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517139C2" w14:textId="793D484E" w:rsidR="005539C4" w:rsidRPr="002D5DDC" w:rsidRDefault="005539C4" w:rsidP="000A2D2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D5DDC">
        <w:rPr>
          <w:rFonts w:ascii="Calibri" w:hAnsi="Calibri" w:cs="Calibri"/>
          <w:sz w:val="20"/>
          <w:szCs w:val="20"/>
        </w:rPr>
        <w:t>Kaiser Family Foundation</w:t>
      </w:r>
      <w:r w:rsidR="00706943">
        <w:rPr>
          <w:rFonts w:ascii="Calibri" w:hAnsi="Calibri" w:cs="Calibri"/>
          <w:sz w:val="20"/>
          <w:szCs w:val="20"/>
        </w:rPr>
        <w:t>.</w:t>
      </w:r>
      <w:r w:rsidRPr="002D5DDC">
        <w:rPr>
          <w:rFonts w:ascii="Calibri" w:hAnsi="Calibri" w:cs="Calibri"/>
          <w:sz w:val="20"/>
          <w:szCs w:val="20"/>
        </w:rPr>
        <w:t xml:space="preserve"> (2025). </w:t>
      </w:r>
      <w:r w:rsidRPr="002D5DDC">
        <w:rPr>
          <w:rFonts w:ascii="Calibri" w:hAnsi="Calibri" w:cs="Calibri"/>
          <w:i/>
          <w:iCs/>
          <w:sz w:val="20"/>
          <w:szCs w:val="20"/>
        </w:rPr>
        <w:t xml:space="preserve">Medicaid </w:t>
      </w:r>
      <w:r w:rsidR="008A49A0" w:rsidRPr="002D5DDC">
        <w:rPr>
          <w:rFonts w:ascii="Calibri" w:hAnsi="Calibri" w:cs="Calibri"/>
          <w:i/>
          <w:iCs/>
          <w:sz w:val="20"/>
          <w:szCs w:val="20"/>
        </w:rPr>
        <w:t xml:space="preserve">expansion </w:t>
      </w:r>
      <w:r w:rsidRPr="002D5DDC">
        <w:rPr>
          <w:rFonts w:ascii="Calibri" w:hAnsi="Calibri" w:cs="Calibri"/>
          <w:i/>
          <w:iCs/>
          <w:sz w:val="20"/>
          <w:szCs w:val="20"/>
        </w:rPr>
        <w:t xml:space="preserve">and </w:t>
      </w:r>
      <w:r w:rsidR="008A49A0" w:rsidRPr="002D5DDC">
        <w:rPr>
          <w:rFonts w:ascii="Calibri" w:hAnsi="Calibri" w:cs="Calibri"/>
          <w:i/>
          <w:iCs/>
          <w:sz w:val="20"/>
          <w:szCs w:val="20"/>
        </w:rPr>
        <w:t>access to care</w:t>
      </w:r>
      <w:r w:rsidR="008A49A0" w:rsidRPr="002D5DDC">
        <w:rPr>
          <w:rFonts w:ascii="Calibri" w:hAnsi="Calibri" w:cs="Calibri"/>
          <w:sz w:val="20"/>
          <w:szCs w:val="20"/>
        </w:rPr>
        <w:t>.</w:t>
      </w:r>
    </w:p>
    <w:p w14:paraId="45E5A91A" w14:textId="3F0BC01D" w:rsidR="005539C4" w:rsidRPr="002D5DDC" w:rsidRDefault="005539C4" w:rsidP="000A2D2A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2D5DDC">
        <w:rPr>
          <w:rFonts w:ascii="Calibri" w:hAnsi="Calibri" w:cs="Calibri"/>
          <w:sz w:val="20"/>
          <w:szCs w:val="20"/>
        </w:rPr>
        <w:t>Trust for America’s Health</w:t>
      </w:r>
      <w:r w:rsidR="00706943">
        <w:rPr>
          <w:rFonts w:ascii="Calibri" w:hAnsi="Calibri" w:cs="Calibri"/>
          <w:sz w:val="20"/>
          <w:szCs w:val="20"/>
        </w:rPr>
        <w:t>.</w:t>
      </w:r>
      <w:r w:rsidRPr="002D5DDC">
        <w:rPr>
          <w:rFonts w:ascii="Calibri" w:hAnsi="Calibri" w:cs="Calibri"/>
          <w:sz w:val="20"/>
          <w:szCs w:val="20"/>
        </w:rPr>
        <w:t xml:space="preserve"> (2025). </w:t>
      </w:r>
      <w:r w:rsidRPr="002D5DDC">
        <w:rPr>
          <w:rFonts w:ascii="Calibri" w:hAnsi="Calibri" w:cs="Calibri"/>
          <w:i/>
          <w:iCs/>
          <w:sz w:val="20"/>
          <w:szCs w:val="20"/>
        </w:rPr>
        <w:t xml:space="preserve">Shortchanging </w:t>
      </w:r>
      <w:r w:rsidR="00305E2F" w:rsidRPr="002D5DDC">
        <w:rPr>
          <w:rFonts w:ascii="Calibri" w:hAnsi="Calibri" w:cs="Calibri"/>
          <w:i/>
          <w:iCs/>
          <w:sz w:val="20"/>
          <w:szCs w:val="20"/>
        </w:rPr>
        <w:t>public health</w:t>
      </w:r>
      <w:r w:rsidRPr="002D5DDC">
        <w:rPr>
          <w:rFonts w:ascii="Calibri" w:hAnsi="Calibri" w:cs="Calibri"/>
          <w:i/>
          <w:iCs/>
          <w:sz w:val="20"/>
          <w:szCs w:val="20"/>
        </w:rPr>
        <w:t xml:space="preserve">: Impacts of </w:t>
      </w:r>
      <w:r w:rsidR="00305E2F" w:rsidRPr="002D5DDC">
        <w:rPr>
          <w:rFonts w:ascii="Calibri" w:hAnsi="Calibri" w:cs="Calibri"/>
          <w:i/>
          <w:iCs/>
          <w:sz w:val="20"/>
          <w:szCs w:val="20"/>
        </w:rPr>
        <w:t>underfunding</w:t>
      </w:r>
      <w:r w:rsidR="00305E2F" w:rsidRPr="002D5DDC">
        <w:rPr>
          <w:rFonts w:ascii="Calibri" w:hAnsi="Calibri" w:cs="Calibri"/>
          <w:sz w:val="20"/>
          <w:szCs w:val="20"/>
        </w:rPr>
        <w:t>.</w:t>
      </w:r>
    </w:p>
    <w:p w14:paraId="0384D061" w14:textId="40D5E20A" w:rsidR="00613E5F" w:rsidRDefault="005539C4" w:rsidP="005539C4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8A49A0">
        <w:rPr>
          <w:rFonts w:ascii="Calibri" w:hAnsi="Calibri" w:cs="Calibri"/>
          <w:sz w:val="20"/>
          <w:szCs w:val="20"/>
        </w:rPr>
        <w:t>HHS Office for Civil Rights</w:t>
      </w:r>
      <w:r w:rsidR="00706943">
        <w:rPr>
          <w:rFonts w:ascii="Calibri" w:hAnsi="Calibri" w:cs="Calibri"/>
          <w:sz w:val="20"/>
          <w:szCs w:val="20"/>
        </w:rPr>
        <w:t>.</w:t>
      </w:r>
      <w:r w:rsidRPr="008A49A0">
        <w:rPr>
          <w:rFonts w:ascii="Calibri" w:hAnsi="Calibri" w:cs="Calibri"/>
          <w:sz w:val="20"/>
          <w:szCs w:val="20"/>
        </w:rPr>
        <w:t xml:space="preserve"> (2023). </w:t>
      </w:r>
      <w:r w:rsidRPr="008A49A0">
        <w:rPr>
          <w:rFonts w:ascii="Calibri" w:hAnsi="Calibri" w:cs="Calibri"/>
          <w:i/>
          <w:iCs/>
          <w:sz w:val="20"/>
          <w:szCs w:val="20"/>
        </w:rPr>
        <w:t xml:space="preserve">Protecting Civil Rights </w:t>
      </w:r>
      <w:r w:rsidR="00305E2F" w:rsidRPr="008A49A0">
        <w:rPr>
          <w:rFonts w:ascii="Calibri" w:hAnsi="Calibri" w:cs="Calibri"/>
          <w:i/>
          <w:iCs/>
          <w:sz w:val="20"/>
          <w:szCs w:val="20"/>
        </w:rPr>
        <w:t>in healthcare settings</w:t>
      </w:r>
      <w:r w:rsidR="00305E2F" w:rsidRPr="008A49A0">
        <w:rPr>
          <w:rFonts w:ascii="Calibri" w:hAnsi="Calibri" w:cs="Calibri"/>
          <w:sz w:val="20"/>
          <w:szCs w:val="20"/>
        </w:rPr>
        <w:t>.</w:t>
      </w:r>
    </w:p>
    <w:p w14:paraId="2F56E209" w14:textId="0601DF19" w:rsidR="00FD681B" w:rsidRPr="00E415AF" w:rsidRDefault="00706943" w:rsidP="00E415AF">
      <w:pPr>
        <w:numPr>
          <w:ilvl w:val="0"/>
          <w:numId w:val="3"/>
        </w:numPr>
        <w:spacing w:line="240" w:lineRule="auto"/>
        <w:contextualSpacing/>
        <w:rPr>
          <w:rFonts w:ascii="Calibri" w:hAnsi="Calibri" w:cs="Calibri"/>
          <w:sz w:val="20"/>
          <w:szCs w:val="20"/>
        </w:rPr>
      </w:pPr>
      <w:r w:rsidRPr="00E415AF">
        <w:rPr>
          <w:rFonts w:ascii="Calibri" w:hAnsi="Calibri" w:cs="Calibri"/>
          <w:sz w:val="20"/>
          <w:szCs w:val="20"/>
        </w:rPr>
        <w:t>HIV +H</w:t>
      </w:r>
      <w:r w:rsidR="00C849C6" w:rsidRPr="00E415AF">
        <w:rPr>
          <w:rFonts w:ascii="Calibri" w:hAnsi="Calibri" w:cs="Calibri"/>
          <w:sz w:val="20"/>
          <w:szCs w:val="20"/>
        </w:rPr>
        <w:t>epatitis</w:t>
      </w:r>
      <w:r w:rsidRPr="00E415AF">
        <w:rPr>
          <w:rFonts w:ascii="Calibri" w:hAnsi="Calibri" w:cs="Calibri"/>
          <w:sz w:val="20"/>
          <w:szCs w:val="20"/>
        </w:rPr>
        <w:t xml:space="preserve"> Policy Institute.</w:t>
      </w:r>
      <w:r w:rsidR="009A2D84" w:rsidRPr="00E415AF">
        <w:rPr>
          <w:rFonts w:ascii="Calibri" w:hAnsi="Calibri" w:cs="Calibri"/>
          <w:sz w:val="20"/>
          <w:szCs w:val="20"/>
        </w:rPr>
        <w:t xml:space="preserve"> (2025). </w:t>
      </w:r>
      <w:r w:rsidR="00E925E3" w:rsidRPr="00E415AF">
        <w:rPr>
          <w:rFonts w:ascii="Calibri" w:hAnsi="Calibri" w:cs="Calibri"/>
          <w:i/>
          <w:iCs/>
          <w:sz w:val="20"/>
          <w:szCs w:val="20"/>
        </w:rPr>
        <w:t>Hepatitis prevention</w:t>
      </w:r>
      <w:r w:rsidR="00203B71" w:rsidRPr="00E415AF">
        <w:rPr>
          <w:rFonts w:ascii="Calibri" w:hAnsi="Calibri" w:cs="Calibri"/>
          <w:i/>
          <w:iCs/>
          <w:sz w:val="20"/>
          <w:szCs w:val="20"/>
        </w:rPr>
        <w:t xml:space="preserve"> rolled into state block grant</w:t>
      </w:r>
      <w:r w:rsidR="00C849C6" w:rsidRPr="00E415AF">
        <w:rPr>
          <w:rFonts w:ascii="Calibri" w:hAnsi="Calibri" w:cs="Calibri"/>
          <w:i/>
          <w:iCs/>
          <w:sz w:val="20"/>
          <w:szCs w:val="20"/>
        </w:rPr>
        <w:t>.</w:t>
      </w:r>
    </w:p>
    <w:sectPr w:rsidR="00FD681B" w:rsidRPr="00E415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E1ED" w14:textId="77777777" w:rsidR="00F376E5" w:rsidRDefault="00F376E5" w:rsidP="006148A4">
      <w:pPr>
        <w:spacing w:after="0" w:line="240" w:lineRule="auto"/>
      </w:pPr>
      <w:r>
        <w:separator/>
      </w:r>
    </w:p>
  </w:endnote>
  <w:endnote w:type="continuationSeparator" w:id="0">
    <w:p w14:paraId="342636C7" w14:textId="77777777" w:rsidR="00F376E5" w:rsidRDefault="00F376E5" w:rsidP="006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77D6" w14:textId="77777777" w:rsidR="00411A91" w:rsidRPr="00411A91" w:rsidRDefault="00411A91" w:rsidP="00411A91">
    <w:pPr>
      <w:pStyle w:val="Footer"/>
      <w:rPr>
        <w:rFonts w:ascii="Calibri" w:hAnsi="Calibri" w:cs="Calibri"/>
        <w:b/>
        <w:bCs/>
        <w:sz w:val="20"/>
        <w:szCs w:val="20"/>
      </w:rPr>
    </w:pPr>
    <w:r w:rsidRPr="00411A91">
      <w:rPr>
        <w:rFonts w:ascii="Calibri" w:hAnsi="Calibri" w:cs="Calibri"/>
        <w:b/>
        <w:bCs/>
        <w:sz w:val="20"/>
        <w:szCs w:val="20"/>
      </w:rPr>
      <w:t xml:space="preserve">Contact NBNA Health Policy Committee </w:t>
    </w:r>
    <w:r w:rsidRPr="00411A91">
      <w:rPr>
        <w:rFonts w:ascii="Calibri" w:hAnsi="Calibri" w:cs="Calibri"/>
        <w:sz w:val="20"/>
        <w:szCs w:val="20"/>
      </w:rPr>
      <w:t xml:space="preserve"> www.nbna.org</w:t>
    </w:r>
  </w:p>
  <w:p w14:paraId="494BBA25" w14:textId="77777777" w:rsidR="00411A91" w:rsidRDefault="0041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56FA" w14:textId="77777777" w:rsidR="00F376E5" w:rsidRDefault="00F376E5" w:rsidP="006148A4">
      <w:pPr>
        <w:spacing w:after="0" w:line="240" w:lineRule="auto"/>
      </w:pPr>
      <w:r>
        <w:separator/>
      </w:r>
    </w:p>
  </w:footnote>
  <w:footnote w:type="continuationSeparator" w:id="0">
    <w:p w14:paraId="74E61FB9" w14:textId="77777777" w:rsidR="00F376E5" w:rsidRDefault="00F376E5" w:rsidP="0061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E4E8" w14:textId="6B76BC9B" w:rsidR="006148A4" w:rsidRDefault="006148A4">
    <w:pPr>
      <w:pStyle w:val="Header"/>
    </w:pPr>
    <w:r w:rsidRPr="00BB7F08">
      <w:rPr>
        <w:noProof/>
      </w:rPr>
      <w:drawing>
        <wp:anchor distT="0" distB="0" distL="114300" distR="114300" simplePos="0" relativeHeight="251659264" behindDoc="1" locked="0" layoutInCell="1" allowOverlap="1" wp14:anchorId="452E8144" wp14:editId="7FBF0726">
          <wp:simplePos x="0" y="0"/>
          <wp:positionH relativeFrom="column">
            <wp:posOffset>5540188</wp:posOffset>
          </wp:positionH>
          <wp:positionV relativeFrom="paragraph">
            <wp:posOffset>-27193</wp:posOffset>
          </wp:positionV>
          <wp:extent cx="1078992" cy="420624"/>
          <wp:effectExtent l="0" t="0" r="6985" b="0"/>
          <wp:wrapTight wrapText="bothSides">
            <wp:wrapPolygon edited="0">
              <wp:start x="0" y="0"/>
              <wp:lineTo x="0" y="20556"/>
              <wp:lineTo x="21358" y="20556"/>
              <wp:lineTo x="21358" y="0"/>
              <wp:lineTo x="0" y="0"/>
            </wp:wrapPolygon>
          </wp:wrapTight>
          <wp:docPr id="1135115757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115757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63"/>
    <w:multiLevelType w:val="multilevel"/>
    <w:tmpl w:val="4BA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3098"/>
    <w:multiLevelType w:val="hybridMultilevel"/>
    <w:tmpl w:val="E02695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146A"/>
    <w:multiLevelType w:val="multilevel"/>
    <w:tmpl w:val="D6E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95F9D"/>
    <w:multiLevelType w:val="multilevel"/>
    <w:tmpl w:val="84F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008F9"/>
    <w:multiLevelType w:val="multilevel"/>
    <w:tmpl w:val="E8D2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F1B7F"/>
    <w:multiLevelType w:val="multilevel"/>
    <w:tmpl w:val="1CA6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F15C1"/>
    <w:multiLevelType w:val="multilevel"/>
    <w:tmpl w:val="79AA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81F9F"/>
    <w:multiLevelType w:val="multilevel"/>
    <w:tmpl w:val="854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B1EC8"/>
    <w:multiLevelType w:val="multilevel"/>
    <w:tmpl w:val="3ADA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C3518"/>
    <w:multiLevelType w:val="multilevel"/>
    <w:tmpl w:val="34E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C0C18"/>
    <w:multiLevelType w:val="multilevel"/>
    <w:tmpl w:val="3C1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23F34"/>
    <w:multiLevelType w:val="hybridMultilevel"/>
    <w:tmpl w:val="2CD43E64"/>
    <w:lvl w:ilvl="0" w:tplc="FF04E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42299">
    <w:abstractNumId w:val="6"/>
  </w:num>
  <w:num w:numId="2" w16cid:durableId="500587621">
    <w:abstractNumId w:val="5"/>
  </w:num>
  <w:num w:numId="3" w16cid:durableId="1697078529">
    <w:abstractNumId w:val="8"/>
  </w:num>
  <w:num w:numId="4" w16cid:durableId="286274949">
    <w:abstractNumId w:val="2"/>
  </w:num>
  <w:num w:numId="5" w16cid:durableId="1445074594">
    <w:abstractNumId w:val="10"/>
  </w:num>
  <w:num w:numId="6" w16cid:durableId="455027907">
    <w:abstractNumId w:val="9"/>
  </w:num>
  <w:num w:numId="7" w16cid:durableId="1715229414">
    <w:abstractNumId w:val="7"/>
  </w:num>
  <w:num w:numId="8" w16cid:durableId="1271278075">
    <w:abstractNumId w:val="0"/>
  </w:num>
  <w:num w:numId="9" w16cid:durableId="1155412396">
    <w:abstractNumId w:val="3"/>
  </w:num>
  <w:num w:numId="10" w16cid:durableId="23675517">
    <w:abstractNumId w:val="4"/>
  </w:num>
  <w:num w:numId="11" w16cid:durableId="688946901">
    <w:abstractNumId w:val="11"/>
  </w:num>
  <w:num w:numId="12" w16cid:durableId="806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C4"/>
    <w:rsid w:val="00003DC4"/>
    <w:rsid w:val="0001091D"/>
    <w:rsid w:val="00031B9F"/>
    <w:rsid w:val="000A2D2A"/>
    <w:rsid w:val="000C4754"/>
    <w:rsid w:val="00116385"/>
    <w:rsid w:val="001436AD"/>
    <w:rsid w:val="001C05EB"/>
    <w:rsid w:val="001C4429"/>
    <w:rsid w:val="001D00B4"/>
    <w:rsid w:val="0020380A"/>
    <w:rsid w:val="00203B71"/>
    <w:rsid w:val="00206AF9"/>
    <w:rsid w:val="00243F00"/>
    <w:rsid w:val="002654DA"/>
    <w:rsid w:val="002906C7"/>
    <w:rsid w:val="002A5854"/>
    <w:rsid w:val="002B5040"/>
    <w:rsid w:val="002D5DDC"/>
    <w:rsid w:val="00305E2F"/>
    <w:rsid w:val="00330BB3"/>
    <w:rsid w:val="00345F58"/>
    <w:rsid w:val="003A64F3"/>
    <w:rsid w:val="003B1D66"/>
    <w:rsid w:val="00401A47"/>
    <w:rsid w:val="00411A91"/>
    <w:rsid w:val="004A0506"/>
    <w:rsid w:val="004A589F"/>
    <w:rsid w:val="004A65C6"/>
    <w:rsid w:val="004F7312"/>
    <w:rsid w:val="005123DF"/>
    <w:rsid w:val="00522699"/>
    <w:rsid w:val="00525417"/>
    <w:rsid w:val="005329A7"/>
    <w:rsid w:val="00537953"/>
    <w:rsid w:val="00541117"/>
    <w:rsid w:val="00550BF3"/>
    <w:rsid w:val="005539C4"/>
    <w:rsid w:val="00567F47"/>
    <w:rsid w:val="00613E5F"/>
    <w:rsid w:val="006148A4"/>
    <w:rsid w:val="006511D0"/>
    <w:rsid w:val="00655F2E"/>
    <w:rsid w:val="006918B1"/>
    <w:rsid w:val="006A43B5"/>
    <w:rsid w:val="006A7FD3"/>
    <w:rsid w:val="006D0952"/>
    <w:rsid w:val="006E70BA"/>
    <w:rsid w:val="00706943"/>
    <w:rsid w:val="00712878"/>
    <w:rsid w:val="007227D4"/>
    <w:rsid w:val="007750CC"/>
    <w:rsid w:val="007A1F84"/>
    <w:rsid w:val="007A355A"/>
    <w:rsid w:val="007D0E82"/>
    <w:rsid w:val="007E30C5"/>
    <w:rsid w:val="007F4D6E"/>
    <w:rsid w:val="008207AF"/>
    <w:rsid w:val="008464DC"/>
    <w:rsid w:val="008A49A0"/>
    <w:rsid w:val="008B2779"/>
    <w:rsid w:val="008C114D"/>
    <w:rsid w:val="008D0A32"/>
    <w:rsid w:val="008F754E"/>
    <w:rsid w:val="00956879"/>
    <w:rsid w:val="00973358"/>
    <w:rsid w:val="009A2D84"/>
    <w:rsid w:val="009B046C"/>
    <w:rsid w:val="00A1690D"/>
    <w:rsid w:val="00A73C0A"/>
    <w:rsid w:val="00AA5E5F"/>
    <w:rsid w:val="00B15203"/>
    <w:rsid w:val="00B479BD"/>
    <w:rsid w:val="00B56F59"/>
    <w:rsid w:val="00B908E3"/>
    <w:rsid w:val="00BA36E1"/>
    <w:rsid w:val="00BE3EA5"/>
    <w:rsid w:val="00BF272C"/>
    <w:rsid w:val="00C07A25"/>
    <w:rsid w:val="00C14172"/>
    <w:rsid w:val="00C72075"/>
    <w:rsid w:val="00C849C6"/>
    <w:rsid w:val="00CB3025"/>
    <w:rsid w:val="00D0238E"/>
    <w:rsid w:val="00D130B5"/>
    <w:rsid w:val="00D43BA7"/>
    <w:rsid w:val="00DB6652"/>
    <w:rsid w:val="00DF0B5F"/>
    <w:rsid w:val="00E2555D"/>
    <w:rsid w:val="00E35C58"/>
    <w:rsid w:val="00E415AF"/>
    <w:rsid w:val="00E84B4F"/>
    <w:rsid w:val="00E925E3"/>
    <w:rsid w:val="00E948D9"/>
    <w:rsid w:val="00EA47C5"/>
    <w:rsid w:val="00EE3F04"/>
    <w:rsid w:val="00EF726F"/>
    <w:rsid w:val="00F27D42"/>
    <w:rsid w:val="00F376E5"/>
    <w:rsid w:val="00F65397"/>
    <w:rsid w:val="00F66786"/>
    <w:rsid w:val="00F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ABC9"/>
  <w15:chartTrackingRefBased/>
  <w15:docId w15:val="{06B64DFB-D9AD-48DB-91FA-E7775D4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9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A4"/>
  </w:style>
  <w:style w:type="paragraph" w:styleId="Footer">
    <w:name w:val="footer"/>
    <w:basedOn w:val="Normal"/>
    <w:link w:val="FooterChar"/>
    <w:uiPriority w:val="99"/>
    <w:unhideWhenUsed/>
    <w:rsid w:val="00614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2976</Characters>
  <Application>Microsoft Office Word</Application>
  <DocSecurity>0</DocSecurity>
  <Lines>48</Lines>
  <Paragraphs>25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McDaniel</dc:creator>
  <cp:keywords/>
  <dc:description/>
  <cp:lastModifiedBy>Vivienne McDaniel</cp:lastModifiedBy>
  <cp:revision>2</cp:revision>
  <dcterms:created xsi:type="dcterms:W3CDTF">2026-01-19T04:01:00Z</dcterms:created>
  <dcterms:modified xsi:type="dcterms:W3CDTF">2026-01-19T04:01:00Z</dcterms:modified>
</cp:coreProperties>
</file>