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8647" w14:textId="47BA2E33" w:rsidR="00AB4B3F" w:rsidRDefault="001B05F1" w:rsidP="00154ABC">
      <w:pPr>
        <w:adjustRightInd w:val="0"/>
        <w:ind w:right="-18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8B3138" wp14:editId="7FBF28DA">
            <wp:simplePos x="0" y="0"/>
            <wp:positionH relativeFrom="column">
              <wp:posOffset>2231390</wp:posOffset>
            </wp:positionH>
            <wp:positionV relativeFrom="paragraph">
              <wp:posOffset>-208534</wp:posOffset>
            </wp:positionV>
            <wp:extent cx="1780032" cy="623191"/>
            <wp:effectExtent l="0" t="0" r="0" b="571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032" cy="623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E0887" w14:textId="77777777" w:rsidR="00AB4B3F" w:rsidRDefault="00AB4B3F" w:rsidP="00154ABC">
      <w:pPr>
        <w:adjustRightInd w:val="0"/>
        <w:ind w:right="-180"/>
        <w:jc w:val="both"/>
        <w:rPr>
          <w:rFonts w:eastAsia="Times New Roman"/>
          <w:b/>
          <w:sz w:val="24"/>
          <w:szCs w:val="24"/>
        </w:rPr>
      </w:pPr>
    </w:p>
    <w:p w14:paraId="35BC1976" w14:textId="77777777" w:rsidR="00AB4B3F" w:rsidRDefault="00AB4B3F" w:rsidP="00154ABC">
      <w:pPr>
        <w:adjustRightInd w:val="0"/>
        <w:ind w:right="-180"/>
        <w:jc w:val="both"/>
        <w:rPr>
          <w:rFonts w:eastAsia="Times New Roman"/>
          <w:b/>
          <w:sz w:val="24"/>
          <w:szCs w:val="24"/>
        </w:rPr>
      </w:pPr>
    </w:p>
    <w:p w14:paraId="6C8DB1C0" w14:textId="77777777" w:rsidR="00AD05AA" w:rsidRPr="001B05F1" w:rsidRDefault="00AD05AA" w:rsidP="00DB2275">
      <w:pPr>
        <w:widowControl/>
        <w:autoSpaceDE/>
        <w:autoSpaceDN/>
        <w:ind w:left="360"/>
        <w:jc w:val="center"/>
        <w:rPr>
          <w:rFonts w:eastAsia="Times New Roman"/>
          <w:b/>
          <w:bCs/>
          <w:color w:val="C00000"/>
          <w:sz w:val="24"/>
          <w:szCs w:val="24"/>
          <w:bdr w:val="none" w:sz="0" w:space="0" w:color="auto" w:frame="1"/>
        </w:rPr>
      </w:pPr>
      <w:bookmarkStart w:id="0" w:name="[date]"/>
      <w:bookmarkEnd w:id="0"/>
    </w:p>
    <w:p w14:paraId="665BBFB8" w14:textId="062D6958" w:rsidR="001B05F1" w:rsidRPr="001B05F1" w:rsidRDefault="001B05F1" w:rsidP="001B05F1">
      <w:pPr>
        <w:ind w:left="329" w:right="232"/>
        <w:jc w:val="center"/>
        <w:rPr>
          <w:b/>
          <w:spacing w:val="-2"/>
          <w:sz w:val="24"/>
          <w:szCs w:val="24"/>
        </w:rPr>
      </w:pPr>
      <w:r w:rsidRPr="001B05F1">
        <w:rPr>
          <w:b/>
          <w:sz w:val="24"/>
          <w:szCs w:val="24"/>
        </w:rPr>
        <w:t>5</w:t>
      </w:r>
      <w:r w:rsidR="007B703E">
        <w:rPr>
          <w:b/>
          <w:sz w:val="24"/>
          <w:szCs w:val="24"/>
        </w:rPr>
        <w:t>4</w:t>
      </w:r>
      <w:r w:rsidR="007B703E">
        <w:rPr>
          <w:b/>
          <w:sz w:val="24"/>
          <w:szCs w:val="24"/>
          <w:vertAlign w:val="superscript"/>
        </w:rPr>
        <w:t>th</w:t>
      </w:r>
      <w:r w:rsidRPr="001B05F1">
        <w:rPr>
          <w:b/>
          <w:sz w:val="24"/>
          <w:szCs w:val="24"/>
        </w:rPr>
        <w:t xml:space="preserve"> Annual</w:t>
      </w:r>
      <w:r w:rsidRPr="001B05F1">
        <w:rPr>
          <w:b/>
          <w:spacing w:val="-7"/>
          <w:sz w:val="24"/>
          <w:szCs w:val="24"/>
        </w:rPr>
        <w:t xml:space="preserve"> </w:t>
      </w:r>
      <w:r w:rsidRPr="001B05F1">
        <w:rPr>
          <w:b/>
          <w:sz w:val="24"/>
          <w:szCs w:val="24"/>
        </w:rPr>
        <w:t>Institute</w:t>
      </w:r>
      <w:r w:rsidRPr="001B05F1">
        <w:rPr>
          <w:b/>
          <w:spacing w:val="-6"/>
          <w:sz w:val="24"/>
          <w:szCs w:val="24"/>
        </w:rPr>
        <w:t xml:space="preserve"> </w:t>
      </w:r>
      <w:r w:rsidRPr="001B05F1">
        <w:rPr>
          <w:b/>
          <w:sz w:val="24"/>
          <w:szCs w:val="24"/>
        </w:rPr>
        <w:t>and</w:t>
      </w:r>
      <w:r w:rsidRPr="001B05F1">
        <w:rPr>
          <w:b/>
          <w:spacing w:val="-6"/>
          <w:sz w:val="24"/>
          <w:szCs w:val="24"/>
        </w:rPr>
        <w:t xml:space="preserve"> </w:t>
      </w:r>
      <w:r w:rsidRPr="001B05F1">
        <w:rPr>
          <w:b/>
          <w:spacing w:val="-2"/>
          <w:sz w:val="24"/>
          <w:szCs w:val="24"/>
        </w:rPr>
        <w:t>Conference</w:t>
      </w:r>
    </w:p>
    <w:p w14:paraId="68D6F2E6" w14:textId="77777777" w:rsidR="001B05F1" w:rsidRPr="001B05F1" w:rsidRDefault="001B05F1" w:rsidP="001B05F1">
      <w:pPr>
        <w:ind w:left="329" w:right="232"/>
        <w:jc w:val="center"/>
        <w:rPr>
          <w:b/>
          <w:sz w:val="24"/>
          <w:szCs w:val="24"/>
        </w:rPr>
      </w:pPr>
    </w:p>
    <w:p w14:paraId="19314177" w14:textId="1D171D1C" w:rsidR="001B05F1" w:rsidRPr="001B05F1" w:rsidRDefault="006205FA" w:rsidP="001B05F1">
      <w:pPr>
        <w:ind w:left="90" w:right="27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“</w:t>
      </w:r>
      <w:r w:rsidR="007B703E">
        <w:rPr>
          <w:b/>
          <w:color w:val="0070C0"/>
          <w:sz w:val="24"/>
          <w:szCs w:val="24"/>
        </w:rPr>
        <w:t>Gateway to Health Equity: Advancing Innovation, Justice and Leadership in Nursing</w:t>
      </w:r>
      <w:r>
        <w:rPr>
          <w:b/>
          <w:color w:val="0070C0"/>
          <w:sz w:val="24"/>
          <w:szCs w:val="24"/>
        </w:rPr>
        <w:t>.”</w:t>
      </w:r>
    </w:p>
    <w:p w14:paraId="15BFB739" w14:textId="57055423" w:rsidR="001B05F1" w:rsidRDefault="007B703E" w:rsidP="001B05F1">
      <w:pPr>
        <w:spacing w:before="291" w:line="235" w:lineRule="auto"/>
        <w:ind w:left="1890" w:right="19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</w:t>
      </w:r>
      <w:r w:rsidR="001B05F1" w:rsidRPr="001B05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28</w:t>
      </w:r>
      <w:r w:rsidR="001B05F1" w:rsidRPr="001B05F1">
        <w:rPr>
          <w:b/>
          <w:spacing w:val="-6"/>
          <w:sz w:val="24"/>
          <w:szCs w:val="24"/>
        </w:rPr>
        <w:t xml:space="preserve"> </w:t>
      </w:r>
      <w:r w:rsidR="001B05F1" w:rsidRPr="001B05F1">
        <w:rPr>
          <w:b/>
          <w:sz w:val="24"/>
          <w:szCs w:val="24"/>
        </w:rPr>
        <w:t>–</w:t>
      </w:r>
      <w:r w:rsidR="001B05F1" w:rsidRPr="001B05F1"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August 2</w:t>
      </w:r>
      <w:r w:rsidR="001B05F1" w:rsidRPr="001B05F1">
        <w:rPr>
          <w:b/>
          <w:sz w:val="24"/>
          <w:szCs w:val="24"/>
        </w:rPr>
        <w:t>,</w:t>
      </w:r>
      <w:r w:rsidR="001B05F1" w:rsidRPr="001B05F1">
        <w:rPr>
          <w:b/>
          <w:spacing w:val="-6"/>
          <w:sz w:val="24"/>
          <w:szCs w:val="24"/>
        </w:rPr>
        <w:t xml:space="preserve"> </w:t>
      </w:r>
      <w:r w:rsidR="001B05F1" w:rsidRPr="001B05F1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 w:rsidR="001B05F1" w:rsidRPr="001B05F1">
        <w:rPr>
          <w:b/>
          <w:sz w:val="24"/>
          <w:szCs w:val="24"/>
        </w:rPr>
        <w:t xml:space="preserve"> </w:t>
      </w:r>
    </w:p>
    <w:p w14:paraId="11A938E4" w14:textId="4748DF85" w:rsidR="001B05F1" w:rsidRPr="001B05F1" w:rsidRDefault="007B703E" w:rsidP="001B05F1">
      <w:pPr>
        <w:spacing w:before="291" w:line="235" w:lineRule="auto"/>
        <w:ind w:left="1890" w:right="19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St. Louis Union Station</w:t>
      </w:r>
    </w:p>
    <w:p w14:paraId="28AF7445" w14:textId="6CB646D9" w:rsidR="006205FA" w:rsidRDefault="007B703E" w:rsidP="001B05F1">
      <w:pPr>
        <w:spacing w:before="12"/>
        <w:ind w:left="1890" w:right="19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1820 Market Street</w:t>
      </w:r>
      <w:r w:rsidR="006205FA">
        <w:rPr>
          <w:b/>
          <w:sz w:val="24"/>
          <w:szCs w:val="24"/>
        </w:rPr>
        <w:t xml:space="preserve">, </w:t>
      </w:r>
    </w:p>
    <w:p w14:paraId="23F84152" w14:textId="45E3EDD5" w:rsidR="001B05F1" w:rsidRPr="001B05F1" w:rsidRDefault="007B703E" w:rsidP="001B05F1">
      <w:pPr>
        <w:spacing w:before="12"/>
        <w:ind w:left="1890" w:right="19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St. Louis</w:t>
      </w:r>
      <w:r w:rsidR="006205FA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Missouri</w:t>
      </w:r>
      <w:r w:rsidR="006205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63103</w:t>
      </w:r>
    </w:p>
    <w:p w14:paraId="73294C62" w14:textId="77777777" w:rsidR="00BF623A" w:rsidRDefault="00BF623A" w:rsidP="003A636F">
      <w:pPr>
        <w:pStyle w:val="Heading1"/>
        <w:spacing w:before="68"/>
        <w:ind w:left="0" w:right="1980"/>
        <w:jc w:val="both"/>
        <w:rPr>
          <w:color w:val="FF0000"/>
        </w:rPr>
      </w:pPr>
    </w:p>
    <w:p w14:paraId="73DA255B" w14:textId="77777777" w:rsidR="003A636F" w:rsidRPr="001B05F1" w:rsidRDefault="003A636F" w:rsidP="003A636F">
      <w:pPr>
        <w:pStyle w:val="Heading1"/>
        <w:spacing w:before="68"/>
        <w:ind w:left="0" w:right="1980"/>
        <w:jc w:val="both"/>
        <w:rPr>
          <w:color w:val="FF0000"/>
        </w:rPr>
      </w:pPr>
    </w:p>
    <w:p w14:paraId="45C4B934" w14:textId="58EB978E" w:rsidR="00E37691" w:rsidRPr="003A636F" w:rsidRDefault="00942BD1" w:rsidP="00154ABC">
      <w:pPr>
        <w:pStyle w:val="Heading1"/>
        <w:spacing w:before="68"/>
        <w:jc w:val="both"/>
        <w:rPr>
          <w:color w:val="0070C0"/>
        </w:rPr>
      </w:pPr>
      <w:r w:rsidRPr="003A636F">
        <w:rPr>
          <w:color w:val="0070C0"/>
        </w:rPr>
        <w:t>[</w:t>
      </w:r>
      <w:r w:rsidR="003A636F">
        <w:rPr>
          <w:color w:val="0070C0"/>
        </w:rPr>
        <w:t>D</w:t>
      </w:r>
      <w:r w:rsidRPr="003A636F">
        <w:rPr>
          <w:color w:val="0070C0"/>
        </w:rPr>
        <w:t>ate]</w:t>
      </w:r>
    </w:p>
    <w:p w14:paraId="2701C9EC" w14:textId="77777777" w:rsidR="00E37691" w:rsidRPr="00154ABC" w:rsidRDefault="00E37691" w:rsidP="00154ABC">
      <w:pPr>
        <w:pStyle w:val="BodyText"/>
        <w:spacing w:before="8"/>
        <w:jc w:val="both"/>
        <w:rPr>
          <w:b/>
        </w:rPr>
      </w:pPr>
    </w:p>
    <w:p w14:paraId="0AAC27E6" w14:textId="77777777" w:rsidR="00E37691" w:rsidRPr="005666BC" w:rsidRDefault="00942BD1" w:rsidP="00154ABC">
      <w:pPr>
        <w:ind w:left="140"/>
        <w:jc w:val="both"/>
        <w:rPr>
          <w:b/>
          <w:color w:val="0000FF"/>
          <w:sz w:val="24"/>
          <w:szCs w:val="24"/>
        </w:rPr>
      </w:pPr>
      <w:r w:rsidRPr="00154ABC">
        <w:rPr>
          <w:color w:val="282326"/>
          <w:sz w:val="24"/>
          <w:szCs w:val="24"/>
        </w:rPr>
        <w:t xml:space="preserve">Dear </w:t>
      </w:r>
      <w:r w:rsidRPr="003A636F">
        <w:rPr>
          <w:b/>
          <w:color w:val="0070C0"/>
          <w:sz w:val="24"/>
          <w:szCs w:val="24"/>
        </w:rPr>
        <w:t>[your supervisor’s name]:</w:t>
      </w:r>
    </w:p>
    <w:p w14:paraId="098348C6" w14:textId="77777777" w:rsidR="00E37691" w:rsidRPr="00154ABC" w:rsidRDefault="00E37691" w:rsidP="00154ABC">
      <w:pPr>
        <w:pStyle w:val="BodyText"/>
        <w:spacing w:before="10"/>
        <w:jc w:val="both"/>
        <w:rPr>
          <w:b/>
        </w:rPr>
      </w:pPr>
    </w:p>
    <w:p w14:paraId="1E181FEE" w14:textId="7D198B10" w:rsidR="00EF754A" w:rsidRPr="003A636F" w:rsidRDefault="00EF754A" w:rsidP="00EF754A">
      <w:pPr>
        <w:spacing w:before="1"/>
        <w:ind w:left="139" w:right="502"/>
        <w:jc w:val="both"/>
        <w:rPr>
          <w:b/>
          <w:color w:val="0070C0"/>
          <w:sz w:val="24"/>
          <w:szCs w:val="24"/>
        </w:rPr>
      </w:pPr>
      <w:r w:rsidRPr="003A636F">
        <w:rPr>
          <w:color w:val="282326"/>
          <w:sz w:val="24"/>
          <w:szCs w:val="24"/>
        </w:rPr>
        <w:t>I am writing to request your support in attending the 5</w:t>
      </w:r>
      <w:r w:rsidR="007B703E">
        <w:rPr>
          <w:color w:val="282326"/>
          <w:sz w:val="24"/>
          <w:szCs w:val="24"/>
        </w:rPr>
        <w:t>4th</w:t>
      </w:r>
      <w:r w:rsidRPr="003A636F">
        <w:rPr>
          <w:color w:val="282326"/>
          <w:sz w:val="24"/>
          <w:szCs w:val="24"/>
        </w:rPr>
        <w:t xml:space="preserve"> Annual Institute and Conference of the National Black Nurses Association (NBNA), which will take place from Tuesday, </w:t>
      </w:r>
      <w:r w:rsidR="007B703E">
        <w:rPr>
          <w:color w:val="282326"/>
          <w:sz w:val="24"/>
          <w:szCs w:val="24"/>
        </w:rPr>
        <w:t>July</w:t>
      </w:r>
      <w:r w:rsidRPr="003A636F">
        <w:rPr>
          <w:color w:val="282326"/>
          <w:sz w:val="24"/>
          <w:szCs w:val="24"/>
        </w:rPr>
        <w:t xml:space="preserve"> </w:t>
      </w:r>
      <w:r w:rsidR="007B703E">
        <w:rPr>
          <w:color w:val="282326"/>
          <w:sz w:val="24"/>
          <w:szCs w:val="24"/>
        </w:rPr>
        <w:t>28</w:t>
      </w:r>
      <w:r w:rsidRPr="003A636F">
        <w:rPr>
          <w:color w:val="282326"/>
          <w:sz w:val="24"/>
          <w:szCs w:val="24"/>
        </w:rPr>
        <w:t xml:space="preserve"> to Sunday, August </w:t>
      </w:r>
      <w:r w:rsidR="007B703E">
        <w:rPr>
          <w:color w:val="282326"/>
          <w:sz w:val="24"/>
          <w:szCs w:val="24"/>
        </w:rPr>
        <w:t>2</w:t>
      </w:r>
      <w:r w:rsidRPr="003A636F">
        <w:rPr>
          <w:color w:val="282326"/>
          <w:sz w:val="24"/>
          <w:szCs w:val="24"/>
        </w:rPr>
        <w:t>, 202</w:t>
      </w:r>
      <w:r w:rsidR="007B703E">
        <w:rPr>
          <w:color w:val="282326"/>
          <w:sz w:val="24"/>
          <w:szCs w:val="24"/>
        </w:rPr>
        <w:t>6</w:t>
      </w:r>
      <w:r w:rsidRPr="003A636F">
        <w:rPr>
          <w:color w:val="282326"/>
          <w:sz w:val="24"/>
          <w:szCs w:val="24"/>
        </w:rPr>
        <w:t xml:space="preserve">, in </w:t>
      </w:r>
      <w:r w:rsidR="007B703E">
        <w:rPr>
          <w:color w:val="282326"/>
          <w:sz w:val="24"/>
          <w:szCs w:val="24"/>
        </w:rPr>
        <w:t>St. Louis</w:t>
      </w:r>
      <w:r w:rsidRPr="003A636F">
        <w:rPr>
          <w:color w:val="282326"/>
          <w:sz w:val="24"/>
          <w:szCs w:val="24"/>
        </w:rPr>
        <w:t>,</w:t>
      </w:r>
      <w:r w:rsidR="007B703E">
        <w:rPr>
          <w:color w:val="282326"/>
          <w:sz w:val="24"/>
          <w:szCs w:val="24"/>
        </w:rPr>
        <w:t xml:space="preserve"> Missouri</w:t>
      </w:r>
      <w:r w:rsidRPr="003A636F">
        <w:rPr>
          <w:color w:val="282326"/>
          <w:sz w:val="24"/>
          <w:szCs w:val="24"/>
        </w:rPr>
        <w:t>. This year’s theme, “</w:t>
      </w:r>
      <w:r w:rsidR="007B703E">
        <w:rPr>
          <w:color w:val="282326"/>
          <w:sz w:val="24"/>
          <w:szCs w:val="24"/>
        </w:rPr>
        <w:t>Gateway to Health Equity: Advancing Innovation, Justice and Leadership in Nursing</w:t>
      </w:r>
      <w:r w:rsidRPr="003A636F">
        <w:rPr>
          <w:color w:val="282326"/>
          <w:sz w:val="24"/>
          <w:szCs w:val="24"/>
        </w:rPr>
        <w:t>,” speaks directly to the work we do every day at</w:t>
      </w:r>
      <w:r w:rsidRPr="00EF754A">
        <w:rPr>
          <w:color w:val="282326"/>
          <w:sz w:val="24"/>
          <w:szCs w:val="24"/>
        </w:rPr>
        <w:t xml:space="preserve"> </w:t>
      </w:r>
      <w:r w:rsidR="00942BD1" w:rsidRPr="003A636F">
        <w:rPr>
          <w:b/>
          <w:color w:val="0070C0"/>
          <w:sz w:val="24"/>
          <w:szCs w:val="24"/>
        </w:rPr>
        <w:t>[name</w:t>
      </w:r>
      <w:r w:rsidR="00942BD1" w:rsidRPr="003A636F">
        <w:rPr>
          <w:b/>
          <w:color w:val="0070C0"/>
          <w:spacing w:val="-15"/>
          <w:sz w:val="24"/>
          <w:szCs w:val="24"/>
        </w:rPr>
        <w:t xml:space="preserve"> </w:t>
      </w:r>
      <w:r w:rsidR="00942BD1" w:rsidRPr="003A636F">
        <w:rPr>
          <w:b/>
          <w:color w:val="0070C0"/>
          <w:sz w:val="24"/>
          <w:szCs w:val="24"/>
        </w:rPr>
        <w:t>of</w:t>
      </w:r>
      <w:r w:rsidR="00942BD1" w:rsidRPr="003A636F">
        <w:rPr>
          <w:b/>
          <w:color w:val="0070C0"/>
          <w:spacing w:val="-7"/>
          <w:sz w:val="24"/>
          <w:szCs w:val="24"/>
        </w:rPr>
        <w:t xml:space="preserve"> </w:t>
      </w:r>
      <w:r w:rsidR="00942BD1" w:rsidRPr="003A636F">
        <w:rPr>
          <w:b/>
          <w:color w:val="0070C0"/>
          <w:sz w:val="24"/>
          <w:szCs w:val="24"/>
        </w:rPr>
        <w:t>your</w:t>
      </w:r>
      <w:r w:rsidR="00942BD1" w:rsidRPr="003A636F">
        <w:rPr>
          <w:b/>
          <w:color w:val="0070C0"/>
          <w:spacing w:val="-11"/>
          <w:sz w:val="24"/>
          <w:szCs w:val="24"/>
        </w:rPr>
        <w:t xml:space="preserve"> </w:t>
      </w:r>
      <w:r w:rsidR="00942BD1" w:rsidRPr="003A636F">
        <w:rPr>
          <w:b/>
          <w:color w:val="0070C0"/>
          <w:sz w:val="24"/>
          <w:szCs w:val="24"/>
        </w:rPr>
        <w:t>facility</w:t>
      </w:r>
      <w:r w:rsidR="00942BD1" w:rsidRPr="003A636F">
        <w:rPr>
          <w:b/>
          <w:color w:val="0070C0"/>
          <w:spacing w:val="-25"/>
          <w:sz w:val="24"/>
          <w:szCs w:val="24"/>
        </w:rPr>
        <w:t xml:space="preserve"> </w:t>
      </w:r>
      <w:r w:rsidR="00942BD1" w:rsidRPr="003A636F">
        <w:rPr>
          <w:b/>
          <w:color w:val="0070C0"/>
          <w:sz w:val="24"/>
          <w:szCs w:val="24"/>
        </w:rPr>
        <w:t>or</w:t>
      </w:r>
      <w:r w:rsidR="00942BD1" w:rsidRPr="003A636F">
        <w:rPr>
          <w:b/>
          <w:color w:val="0070C0"/>
          <w:spacing w:val="-11"/>
          <w:sz w:val="24"/>
          <w:szCs w:val="24"/>
        </w:rPr>
        <w:t xml:space="preserve"> </w:t>
      </w:r>
      <w:r w:rsidR="00942BD1" w:rsidRPr="003A636F">
        <w:rPr>
          <w:b/>
          <w:color w:val="0070C0"/>
          <w:sz w:val="24"/>
          <w:szCs w:val="24"/>
        </w:rPr>
        <w:t>institution]</w:t>
      </w:r>
      <w:r w:rsidRPr="003A636F">
        <w:rPr>
          <w:b/>
          <w:color w:val="0070C0"/>
          <w:sz w:val="24"/>
          <w:szCs w:val="24"/>
        </w:rPr>
        <w:t xml:space="preserve">. </w:t>
      </w:r>
    </w:p>
    <w:p w14:paraId="3A752816" w14:textId="77777777" w:rsidR="00EF754A" w:rsidRDefault="00EF754A" w:rsidP="00EF754A">
      <w:pPr>
        <w:spacing w:before="1"/>
        <w:ind w:left="139" w:right="502"/>
        <w:jc w:val="both"/>
        <w:rPr>
          <w:bCs/>
          <w:spacing w:val="-15"/>
          <w:sz w:val="24"/>
          <w:szCs w:val="24"/>
        </w:rPr>
      </w:pPr>
    </w:p>
    <w:p w14:paraId="0E46C182" w14:textId="337EA5C5" w:rsidR="00EF754A" w:rsidRPr="003A636F" w:rsidRDefault="00EF754A" w:rsidP="003A636F">
      <w:pPr>
        <w:spacing w:before="1"/>
        <w:ind w:left="139"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This conference offers a wide range of educational sessions directly aligned with our commitment to clinical excellence and equitable care. Topics include:</w:t>
      </w:r>
    </w:p>
    <w:p w14:paraId="119BC1FA" w14:textId="77777777" w:rsidR="00EF754A" w:rsidRPr="00EF754A" w:rsidRDefault="00EF754A" w:rsidP="00EF754A">
      <w:pPr>
        <w:numPr>
          <w:ilvl w:val="0"/>
          <w:numId w:val="2"/>
        </w:numPr>
        <w:spacing w:before="1"/>
        <w:ind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VITAS Master Classes (sponsored by VITAS Healthcare)</w:t>
      </w:r>
    </w:p>
    <w:p w14:paraId="1F6D45E0" w14:textId="77777777" w:rsidR="00EF754A" w:rsidRPr="00EF754A" w:rsidRDefault="00EF754A" w:rsidP="00EF754A">
      <w:pPr>
        <w:numPr>
          <w:ilvl w:val="0"/>
          <w:numId w:val="2"/>
        </w:numPr>
        <w:spacing w:before="1"/>
        <w:ind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Concurrent CE Institutes and Workshops (ranging from 2 to 4 hours each)</w:t>
      </w:r>
    </w:p>
    <w:p w14:paraId="3E1E62BD" w14:textId="77777777" w:rsidR="00EF754A" w:rsidRPr="00EF754A" w:rsidRDefault="00EF754A" w:rsidP="00EF754A">
      <w:pPr>
        <w:numPr>
          <w:ilvl w:val="0"/>
          <w:numId w:val="2"/>
        </w:numPr>
        <w:spacing w:before="1"/>
        <w:ind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American Red Cross 3-hour CE Training</w:t>
      </w:r>
    </w:p>
    <w:p w14:paraId="2EBEC7A0" w14:textId="77777777" w:rsidR="00EF754A" w:rsidRDefault="00EF754A" w:rsidP="00EF754A">
      <w:pPr>
        <w:numPr>
          <w:ilvl w:val="0"/>
          <w:numId w:val="2"/>
        </w:numPr>
        <w:spacing w:before="1"/>
        <w:ind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Daily Plenary and Breakout Sessions</w:t>
      </w:r>
    </w:p>
    <w:p w14:paraId="2E2FC4A2" w14:textId="77777777" w:rsidR="00EF754A" w:rsidRPr="00EF754A" w:rsidRDefault="00EF754A" w:rsidP="00EF754A">
      <w:pPr>
        <w:spacing w:before="1"/>
        <w:ind w:left="720" w:right="502"/>
        <w:jc w:val="both"/>
        <w:rPr>
          <w:bCs/>
          <w:spacing w:val="-15"/>
          <w:sz w:val="24"/>
          <w:szCs w:val="24"/>
        </w:rPr>
      </w:pPr>
    </w:p>
    <w:p w14:paraId="67FD0C3B" w14:textId="35FECD81" w:rsidR="00EF754A" w:rsidRPr="00EF754A" w:rsidRDefault="00EF754A" w:rsidP="00EF754A">
      <w:pPr>
        <w:spacing w:before="1"/>
        <w:ind w:left="139"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 xml:space="preserve">Some of the </w:t>
      </w:r>
      <w:r w:rsidR="003A636F">
        <w:rPr>
          <w:bCs/>
          <w:spacing w:val="-15"/>
          <w:sz w:val="24"/>
          <w:szCs w:val="24"/>
        </w:rPr>
        <w:t>session topics include</w:t>
      </w:r>
      <w:r w:rsidRPr="00EF754A">
        <w:rPr>
          <w:bCs/>
          <w:spacing w:val="-15"/>
          <w:sz w:val="24"/>
          <w:szCs w:val="24"/>
        </w:rPr>
        <w:t>:</w:t>
      </w:r>
    </w:p>
    <w:p w14:paraId="71CB1BBB" w14:textId="77777777" w:rsidR="00EF754A" w:rsidRPr="00EF754A" w:rsidRDefault="00EF754A" w:rsidP="00EF754A">
      <w:pPr>
        <w:numPr>
          <w:ilvl w:val="0"/>
          <w:numId w:val="3"/>
        </w:numPr>
        <w:spacing w:before="1"/>
        <w:ind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i/>
          <w:iCs/>
          <w:spacing w:val="-15"/>
          <w:sz w:val="24"/>
          <w:szCs w:val="24"/>
        </w:rPr>
        <w:t>Educating the Next Generation of the Nursing Workforce</w:t>
      </w:r>
    </w:p>
    <w:p w14:paraId="17F3CF25" w14:textId="77777777" w:rsidR="00EF754A" w:rsidRPr="00EF754A" w:rsidRDefault="00EF754A" w:rsidP="00EF754A">
      <w:pPr>
        <w:numPr>
          <w:ilvl w:val="0"/>
          <w:numId w:val="3"/>
        </w:numPr>
        <w:spacing w:before="1"/>
        <w:ind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i/>
          <w:iCs/>
          <w:spacing w:val="-15"/>
          <w:sz w:val="24"/>
          <w:szCs w:val="24"/>
        </w:rPr>
        <w:t>Community/Inclusive Excellence in Health Care Workforce Development</w:t>
      </w:r>
    </w:p>
    <w:p w14:paraId="7F5E7BCE" w14:textId="77777777" w:rsidR="00EF754A" w:rsidRPr="00EF754A" w:rsidRDefault="00EF754A" w:rsidP="00EF754A">
      <w:pPr>
        <w:numPr>
          <w:ilvl w:val="0"/>
          <w:numId w:val="3"/>
        </w:numPr>
        <w:spacing w:before="1"/>
        <w:ind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i/>
          <w:iCs/>
          <w:spacing w:val="-15"/>
          <w:sz w:val="24"/>
          <w:szCs w:val="24"/>
        </w:rPr>
        <w:t>Managing Chronic Diseases and Their Consequences</w:t>
      </w:r>
    </w:p>
    <w:p w14:paraId="66C084F8" w14:textId="77777777" w:rsidR="00EF754A" w:rsidRPr="00EF754A" w:rsidRDefault="00EF754A" w:rsidP="00EF754A">
      <w:pPr>
        <w:numPr>
          <w:ilvl w:val="0"/>
          <w:numId w:val="3"/>
        </w:numPr>
        <w:spacing w:before="1"/>
        <w:ind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i/>
          <w:iCs/>
          <w:spacing w:val="-15"/>
          <w:sz w:val="24"/>
          <w:szCs w:val="24"/>
        </w:rPr>
        <w:t>Policy &amp; Advocacy: Engaging Your Community</w:t>
      </w:r>
    </w:p>
    <w:p w14:paraId="3A967EA2" w14:textId="77777777" w:rsidR="00EF754A" w:rsidRPr="00EF754A" w:rsidRDefault="00EF754A" w:rsidP="00EF754A">
      <w:pPr>
        <w:spacing w:before="1"/>
        <w:ind w:left="360" w:right="502"/>
        <w:jc w:val="both"/>
        <w:rPr>
          <w:bCs/>
          <w:spacing w:val="-15"/>
          <w:sz w:val="24"/>
          <w:szCs w:val="24"/>
        </w:rPr>
      </w:pPr>
    </w:p>
    <w:p w14:paraId="02BA171B" w14:textId="77777777" w:rsidR="00EF754A" w:rsidRPr="00EF754A" w:rsidRDefault="00EF754A" w:rsidP="00EF754A">
      <w:pPr>
        <w:spacing w:before="1"/>
        <w:ind w:left="139"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In addition to the robust educational offerings, the conference provides a valuable opportunity to:</w:t>
      </w:r>
    </w:p>
    <w:p w14:paraId="381527B3" w14:textId="77777777" w:rsidR="00EF754A" w:rsidRPr="00EF754A" w:rsidRDefault="00EF754A" w:rsidP="00EF754A">
      <w:pPr>
        <w:numPr>
          <w:ilvl w:val="0"/>
          <w:numId w:val="4"/>
        </w:numPr>
        <w:spacing w:before="1"/>
        <w:ind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Discover best practices to bring back to our team</w:t>
      </w:r>
    </w:p>
    <w:p w14:paraId="1EA0BD0C" w14:textId="77777777" w:rsidR="00EF754A" w:rsidRPr="00EF754A" w:rsidRDefault="00EF754A" w:rsidP="00EF754A">
      <w:pPr>
        <w:numPr>
          <w:ilvl w:val="0"/>
          <w:numId w:val="4"/>
        </w:numPr>
        <w:spacing w:before="1"/>
        <w:ind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Discuss shared challenges and potential solutions with peers</w:t>
      </w:r>
    </w:p>
    <w:p w14:paraId="178136A0" w14:textId="77777777" w:rsidR="00EF754A" w:rsidRDefault="00EF754A" w:rsidP="00EF754A">
      <w:pPr>
        <w:numPr>
          <w:ilvl w:val="0"/>
          <w:numId w:val="4"/>
        </w:numPr>
        <w:spacing w:before="1"/>
        <w:ind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Expand my professional network across the nursing field</w:t>
      </w:r>
    </w:p>
    <w:p w14:paraId="4F86AA66" w14:textId="77777777" w:rsidR="00EF754A" w:rsidRDefault="00EF754A" w:rsidP="00EF754A">
      <w:pPr>
        <w:spacing w:before="1"/>
        <w:ind w:right="502"/>
        <w:jc w:val="both"/>
        <w:rPr>
          <w:bCs/>
          <w:spacing w:val="-15"/>
          <w:sz w:val="24"/>
          <w:szCs w:val="24"/>
        </w:rPr>
      </w:pPr>
    </w:p>
    <w:p w14:paraId="5319539E" w14:textId="77777777" w:rsidR="00EF754A" w:rsidRDefault="00EF754A" w:rsidP="003A636F">
      <w:pPr>
        <w:spacing w:before="1"/>
        <w:ind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I will also have access to handouts and resources from all sessions, which I can share with colleagues to extend the learning beyond my individual participation.</w:t>
      </w:r>
    </w:p>
    <w:p w14:paraId="6A5EC415" w14:textId="77777777" w:rsidR="00EF754A" w:rsidRPr="00EF754A" w:rsidRDefault="00EF754A" w:rsidP="00EF754A">
      <w:pPr>
        <w:spacing w:before="1"/>
        <w:ind w:left="139" w:right="502"/>
        <w:jc w:val="both"/>
        <w:rPr>
          <w:bCs/>
          <w:spacing w:val="-15"/>
          <w:sz w:val="24"/>
          <w:szCs w:val="24"/>
        </w:rPr>
      </w:pPr>
    </w:p>
    <w:p w14:paraId="641779B3" w14:textId="77777777" w:rsidR="003A636F" w:rsidRDefault="003A636F" w:rsidP="003A636F">
      <w:pPr>
        <w:spacing w:before="1"/>
        <w:ind w:left="139" w:right="502"/>
        <w:jc w:val="both"/>
        <w:rPr>
          <w:bCs/>
          <w:spacing w:val="-15"/>
          <w:sz w:val="24"/>
          <w:szCs w:val="24"/>
        </w:rPr>
      </w:pPr>
    </w:p>
    <w:p w14:paraId="09095B91" w14:textId="46CDE6AE" w:rsidR="00EF754A" w:rsidRPr="00EF754A" w:rsidRDefault="00EF754A" w:rsidP="003A636F">
      <w:pPr>
        <w:spacing w:before="1"/>
        <w:ind w:left="139"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The benefits of attending include:</w:t>
      </w:r>
    </w:p>
    <w:p w14:paraId="42D5DD17" w14:textId="77777777" w:rsidR="00EF754A" w:rsidRPr="00EF754A" w:rsidRDefault="00EF754A" w:rsidP="00EF754A">
      <w:pPr>
        <w:numPr>
          <w:ilvl w:val="0"/>
          <w:numId w:val="5"/>
        </w:numPr>
        <w:spacing w:before="1"/>
        <w:ind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lastRenderedPageBreak/>
        <w:t>Enhanced clinical knowledge and improved patient outcomes</w:t>
      </w:r>
    </w:p>
    <w:p w14:paraId="218F8B4E" w14:textId="77777777" w:rsidR="00EF754A" w:rsidRPr="00EF754A" w:rsidRDefault="00EF754A" w:rsidP="00EF754A">
      <w:pPr>
        <w:numPr>
          <w:ilvl w:val="0"/>
          <w:numId w:val="5"/>
        </w:numPr>
        <w:spacing w:before="1"/>
        <w:ind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Exposure to innovative, evidence-based practices</w:t>
      </w:r>
    </w:p>
    <w:p w14:paraId="1AE001E9" w14:textId="77777777" w:rsidR="00EF754A" w:rsidRPr="00EF754A" w:rsidRDefault="00EF754A" w:rsidP="00EF754A">
      <w:pPr>
        <w:numPr>
          <w:ilvl w:val="0"/>
          <w:numId w:val="5"/>
        </w:numPr>
        <w:spacing w:before="1"/>
        <w:ind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Increased staff engagement through shared knowledge</w:t>
      </w:r>
    </w:p>
    <w:p w14:paraId="1EB60191" w14:textId="77777777" w:rsidR="00EF754A" w:rsidRDefault="00EF754A" w:rsidP="00EF754A">
      <w:pPr>
        <w:numPr>
          <w:ilvl w:val="0"/>
          <w:numId w:val="5"/>
        </w:numPr>
        <w:spacing w:before="1"/>
        <w:ind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Strengthened commitment to professional development and lifelong learning</w:t>
      </w:r>
    </w:p>
    <w:p w14:paraId="7B24D3AB" w14:textId="77777777" w:rsidR="00EF754A" w:rsidRPr="00EF754A" w:rsidRDefault="00EF754A" w:rsidP="00EF754A">
      <w:pPr>
        <w:spacing w:before="1"/>
        <w:ind w:left="720" w:right="502"/>
        <w:jc w:val="both"/>
        <w:rPr>
          <w:bCs/>
          <w:spacing w:val="-15"/>
          <w:sz w:val="24"/>
          <w:szCs w:val="24"/>
        </w:rPr>
      </w:pPr>
    </w:p>
    <w:p w14:paraId="6446F5A1" w14:textId="77777777" w:rsidR="00B9670E" w:rsidRDefault="00B9670E" w:rsidP="00B9670E">
      <w:pPr>
        <w:pStyle w:val="BodyText"/>
        <w:spacing w:before="95" w:line="237" w:lineRule="auto"/>
        <w:ind w:left="119" w:right="509"/>
        <w:rPr>
          <w:color w:val="282326"/>
        </w:rPr>
      </w:pPr>
      <w:r w:rsidRPr="003E67B9">
        <w:rPr>
          <w:color w:val="282326"/>
        </w:rPr>
        <w:t>There are several ways to save on the costs of the event, including registering during the early-bird period or joining to receive the member rate. By becoming a member, I’ll get additional benefits including a</w:t>
      </w:r>
      <w:r>
        <w:rPr>
          <w:color w:val="282326"/>
        </w:rPr>
        <w:t xml:space="preserve"> subscription to the NBNA Newsletter and access to educational programs.</w:t>
      </w:r>
    </w:p>
    <w:p w14:paraId="611D9F31" w14:textId="77777777" w:rsidR="00B9670E" w:rsidRPr="003E67B9" w:rsidRDefault="00B9670E" w:rsidP="007B703E">
      <w:pPr>
        <w:pStyle w:val="BodyText"/>
        <w:spacing w:before="95" w:line="237" w:lineRule="auto"/>
        <w:ind w:right="509"/>
      </w:pPr>
    </w:p>
    <w:p w14:paraId="4FE52DCF" w14:textId="5BBEBDD5" w:rsidR="00EF754A" w:rsidRPr="00EF754A" w:rsidRDefault="00EF754A" w:rsidP="00EF754A">
      <w:pPr>
        <w:spacing w:before="1"/>
        <w:ind w:left="139"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You can learn more about the event at</w:t>
      </w:r>
      <w:r w:rsidR="00654FE2">
        <w:t xml:space="preserve"> </w:t>
      </w:r>
      <w:hyperlink r:id="rId10" w:history="1">
        <w:r w:rsidR="00654FE2" w:rsidRPr="00654FE2">
          <w:rPr>
            <w:rStyle w:val="Hyperlink"/>
          </w:rPr>
          <w:t>https://nbna.org/news-events/conference/</w:t>
        </w:r>
      </w:hyperlink>
      <w:r w:rsidRPr="00EF754A">
        <w:rPr>
          <w:bCs/>
          <w:spacing w:val="-15"/>
          <w:sz w:val="24"/>
          <w:szCs w:val="24"/>
        </w:rPr>
        <w:t>. I would greatly appreciate your support in attending this impactful conference, which will directly benefit our team and the communities we serve.</w:t>
      </w:r>
    </w:p>
    <w:p w14:paraId="480A6A0C" w14:textId="77777777" w:rsidR="00B9670E" w:rsidRDefault="00B9670E" w:rsidP="00B9670E">
      <w:pPr>
        <w:spacing w:before="1"/>
        <w:ind w:left="139" w:right="502"/>
        <w:jc w:val="both"/>
        <w:rPr>
          <w:bCs/>
          <w:spacing w:val="-15"/>
          <w:sz w:val="24"/>
          <w:szCs w:val="24"/>
        </w:rPr>
      </w:pPr>
    </w:p>
    <w:p w14:paraId="261B4CA5" w14:textId="15891C2B" w:rsidR="00EF754A" w:rsidRDefault="00EF754A" w:rsidP="00B9670E">
      <w:pPr>
        <w:spacing w:before="1"/>
        <w:ind w:left="139" w:right="502"/>
        <w:jc w:val="both"/>
        <w:rPr>
          <w:bCs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Thank you for your time and thoughtful consideration.</w:t>
      </w:r>
    </w:p>
    <w:p w14:paraId="740C6C17" w14:textId="77777777" w:rsidR="00B9670E" w:rsidRPr="00EF754A" w:rsidRDefault="00B9670E" w:rsidP="00B9670E">
      <w:pPr>
        <w:spacing w:before="1"/>
        <w:ind w:left="139" w:right="502"/>
        <w:jc w:val="both"/>
        <w:rPr>
          <w:bCs/>
          <w:spacing w:val="-15"/>
          <w:sz w:val="24"/>
          <w:szCs w:val="24"/>
        </w:rPr>
      </w:pPr>
    </w:p>
    <w:p w14:paraId="005825BF" w14:textId="477D4CDD" w:rsidR="00EF754A" w:rsidRPr="00EF754A" w:rsidRDefault="00EF754A" w:rsidP="00EF754A">
      <w:pPr>
        <w:spacing w:before="1"/>
        <w:ind w:left="139" w:right="502"/>
        <w:jc w:val="both"/>
        <w:rPr>
          <w:b/>
          <w:color w:val="0070C0"/>
          <w:spacing w:val="-15"/>
          <w:sz w:val="24"/>
          <w:szCs w:val="24"/>
        </w:rPr>
      </w:pPr>
      <w:r w:rsidRPr="00EF754A">
        <w:rPr>
          <w:bCs/>
          <w:spacing w:val="-15"/>
          <w:sz w:val="24"/>
          <w:szCs w:val="24"/>
        </w:rPr>
        <w:t>Sincerely,</w:t>
      </w:r>
      <w:r w:rsidRPr="00EF754A">
        <w:rPr>
          <w:bCs/>
          <w:spacing w:val="-15"/>
          <w:sz w:val="24"/>
          <w:szCs w:val="24"/>
        </w:rPr>
        <w:br/>
      </w:r>
      <w:r w:rsidRPr="00EF754A">
        <w:rPr>
          <w:b/>
          <w:color w:val="0070C0"/>
          <w:spacing w:val="-15"/>
          <w:sz w:val="24"/>
          <w:szCs w:val="24"/>
        </w:rPr>
        <w:t>[Your Name</w:t>
      </w:r>
      <w:r w:rsidR="00B9670E" w:rsidRPr="003A636F">
        <w:rPr>
          <w:b/>
          <w:color w:val="0070C0"/>
          <w:spacing w:val="-15"/>
          <w:sz w:val="24"/>
          <w:szCs w:val="24"/>
        </w:rPr>
        <w:t>]</w:t>
      </w:r>
    </w:p>
    <w:p w14:paraId="0C8B7979" w14:textId="50ACAEA8" w:rsidR="00E37691" w:rsidRPr="00EF754A" w:rsidRDefault="00E37691" w:rsidP="00154ABC">
      <w:pPr>
        <w:spacing w:before="1"/>
        <w:ind w:left="139" w:right="502"/>
        <w:jc w:val="both"/>
        <w:rPr>
          <w:bCs/>
          <w:sz w:val="24"/>
          <w:szCs w:val="24"/>
        </w:rPr>
      </w:pPr>
    </w:p>
    <w:p w14:paraId="706AAB7E" w14:textId="77777777" w:rsidR="00154ABC" w:rsidRPr="00EF754A" w:rsidRDefault="00154ABC" w:rsidP="00154ABC">
      <w:pPr>
        <w:spacing w:before="1"/>
        <w:ind w:left="139" w:right="502"/>
        <w:jc w:val="both"/>
        <w:rPr>
          <w:bCs/>
          <w:i/>
          <w:sz w:val="24"/>
          <w:szCs w:val="24"/>
        </w:rPr>
      </w:pPr>
    </w:p>
    <w:p w14:paraId="6362AFDC" w14:textId="1CB61E31" w:rsidR="004620E7" w:rsidRPr="004620E7" w:rsidRDefault="004620E7" w:rsidP="004620E7">
      <w:pPr>
        <w:adjustRightInd w:val="0"/>
        <w:ind w:right="-180"/>
        <w:jc w:val="center"/>
        <w:rPr>
          <w:rFonts w:eastAsia="Times New Roman"/>
          <w:b/>
          <w:sz w:val="24"/>
          <w:szCs w:val="24"/>
        </w:rPr>
      </w:pPr>
    </w:p>
    <w:p w14:paraId="2BF5DAEB" w14:textId="77777777" w:rsidR="00E37691" w:rsidRPr="003E67B9" w:rsidRDefault="00E37691" w:rsidP="00154ABC">
      <w:pPr>
        <w:pStyle w:val="BodyText"/>
        <w:spacing w:before="10"/>
        <w:jc w:val="both"/>
      </w:pPr>
    </w:p>
    <w:p w14:paraId="485C13B0" w14:textId="77777777" w:rsidR="00E37691" w:rsidRPr="003E67B9" w:rsidRDefault="00E37691" w:rsidP="00154ABC">
      <w:pPr>
        <w:pStyle w:val="BodyText"/>
        <w:jc w:val="both"/>
      </w:pPr>
    </w:p>
    <w:p w14:paraId="7D9B66BA" w14:textId="7CBC62E0" w:rsidR="00E37691" w:rsidRPr="00B9670E" w:rsidRDefault="00E37691" w:rsidP="00B9670E">
      <w:pPr>
        <w:rPr>
          <w:color w:val="282326"/>
          <w:sz w:val="24"/>
          <w:szCs w:val="24"/>
        </w:rPr>
      </w:pPr>
    </w:p>
    <w:p w14:paraId="1248F0E6" w14:textId="7BDEF0DC" w:rsidR="003407FB" w:rsidRPr="005666BC" w:rsidRDefault="003407FB">
      <w:pPr>
        <w:pStyle w:val="Heading1"/>
        <w:ind w:left="120"/>
        <w:rPr>
          <w:color w:val="0000FF"/>
        </w:rPr>
      </w:pPr>
    </w:p>
    <w:sectPr w:rsidR="003407FB" w:rsidRPr="005666BC" w:rsidSect="00AD05AA">
      <w:pgSz w:w="12240" w:h="15840"/>
      <w:pgMar w:top="1500" w:right="1170" w:bottom="280" w:left="117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466"/>
    <w:multiLevelType w:val="multilevel"/>
    <w:tmpl w:val="FA52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08A"/>
    <w:multiLevelType w:val="multilevel"/>
    <w:tmpl w:val="A9BC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1632D"/>
    <w:multiLevelType w:val="hybridMultilevel"/>
    <w:tmpl w:val="0D1C638C"/>
    <w:lvl w:ilvl="0" w:tplc="6EC28D5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color w:val="282326"/>
        <w:w w:val="97"/>
        <w:sz w:val="24"/>
        <w:szCs w:val="24"/>
      </w:rPr>
    </w:lvl>
    <w:lvl w:ilvl="1" w:tplc="682A947C">
      <w:numFmt w:val="bullet"/>
      <w:lvlText w:val="•"/>
      <w:lvlJc w:val="left"/>
      <w:pPr>
        <w:ind w:left="1732" w:hanging="360"/>
      </w:pPr>
      <w:rPr>
        <w:rFonts w:hint="default"/>
      </w:rPr>
    </w:lvl>
    <w:lvl w:ilvl="2" w:tplc="F322FA88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CD4EC458">
      <w:numFmt w:val="bullet"/>
      <w:lvlText w:val="•"/>
      <w:lvlJc w:val="left"/>
      <w:pPr>
        <w:ind w:left="3476" w:hanging="360"/>
      </w:pPr>
      <w:rPr>
        <w:rFonts w:hint="default"/>
      </w:rPr>
    </w:lvl>
    <w:lvl w:ilvl="4" w:tplc="0B88C4EA"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CCB860D2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D794F86E">
      <w:numFmt w:val="bullet"/>
      <w:lvlText w:val="•"/>
      <w:lvlJc w:val="left"/>
      <w:pPr>
        <w:ind w:left="6092" w:hanging="360"/>
      </w:pPr>
      <w:rPr>
        <w:rFonts w:hint="default"/>
      </w:rPr>
    </w:lvl>
    <w:lvl w:ilvl="7" w:tplc="33DCDB12">
      <w:numFmt w:val="bullet"/>
      <w:lvlText w:val="•"/>
      <w:lvlJc w:val="left"/>
      <w:pPr>
        <w:ind w:left="6964" w:hanging="360"/>
      </w:pPr>
      <w:rPr>
        <w:rFonts w:hint="default"/>
      </w:rPr>
    </w:lvl>
    <w:lvl w:ilvl="8" w:tplc="F0BE2F04"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3" w15:restartNumberingAfterBreak="0">
    <w:nsid w:val="60A316D9"/>
    <w:multiLevelType w:val="multilevel"/>
    <w:tmpl w:val="8272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60E76"/>
    <w:multiLevelType w:val="multilevel"/>
    <w:tmpl w:val="FE34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686300">
    <w:abstractNumId w:val="2"/>
  </w:num>
  <w:num w:numId="2" w16cid:durableId="1661304820">
    <w:abstractNumId w:val="4"/>
  </w:num>
  <w:num w:numId="3" w16cid:durableId="609317517">
    <w:abstractNumId w:val="1"/>
  </w:num>
  <w:num w:numId="4" w16cid:durableId="1058817568">
    <w:abstractNumId w:val="3"/>
  </w:num>
  <w:num w:numId="5" w16cid:durableId="195521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91"/>
    <w:rsid w:val="000259F1"/>
    <w:rsid w:val="000370AC"/>
    <w:rsid w:val="000725F4"/>
    <w:rsid w:val="000755E0"/>
    <w:rsid w:val="000C11A9"/>
    <w:rsid w:val="00154ABC"/>
    <w:rsid w:val="0018452B"/>
    <w:rsid w:val="001B05F1"/>
    <w:rsid w:val="001D7988"/>
    <w:rsid w:val="002212D2"/>
    <w:rsid w:val="002226CE"/>
    <w:rsid w:val="00224107"/>
    <w:rsid w:val="00263543"/>
    <w:rsid w:val="00274266"/>
    <w:rsid w:val="002B0857"/>
    <w:rsid w:val="002C1D4C"/>
    <w:rsid w:val="002E6305"/>
    <w:rsid w:val="00304D05"/>
    <w:rsid w:val="003407FB"/>
    <w:rsid w:val="003A636F"/>
    <w:rsid w:val="003E67B9"/>
    <w:rsid w:val="004620E7"/>
    <w:rsid w:val="0046716D"/>
    <w:rsid w:val="004679F5"/>
    <w:rsid w:val="004B04CA"/>
    <w:rsid w:val="004B594E"/>
    <w:rsid w:val="004E2F41"/>
    <w:rsid w:val="005206D6"/>
    <w:rsid w:val="00533DF7"/>
    <w:rsid w:val="005666BC"/>
    <w:rsid w:val="00597D4E"/>
    <w:rsid w:val="006205FA"/>
    <w:rsid w:val="0063073F"/>
    <w:rsid w:val="00654FE2"/>
    <w:rsid w:val="006871FC"/>
    <w:rsid w:val="006C0CC8"/>
    <w:rsid w:val="006C6065"/>
    <w:rsid w:val="006E01E1"/>
    <w:rsid w:val="00751DDA"/>
    <w:rsid w:val="007B703E"/>
    <w:rsid w:val="007E1017"/>
    <w:rsid w:val="007E1D4D"/>
    <w:rsid w:val="0084643D"/>
    <w:rsid w:val="008615FD"/>
    <w:rsid w:val="00882B53"/>
    <w:rsid w:val="008D6703"/>
    <w:rsid w:val="00911BCB"/>
    <w:rsid w:val="00920CE7"/>
    <w:rsid w:val="00942BD1"/>
    <w:rsid w:val="00957E3A"/>
    <w:rsid w:val="00A226BB"/>
    <w:rsid w:val="00A22BB8"/>
    <w:rsid w:val="00AA73CA"/>
    <w:rsid w:val="00AB4B3F"/>
    <w:rsid w:val="00AC442D"/>
    <w:rsid w:val="00AC5B81"/>
    <w:rsid w:val="00AD05AA"/>
    <w:rsid w:val="00AE03A8"/>
    <w:rsid w:val="00B26BFD"/>
    <w:rsid w:val="00B423B8"/>
    <w:rsid w:val="00B67948"/>
    <w:rsid w:val="00B9670E"/>
    <w:rsid w:val="00BB23C8"/>
    <w:rsid w:val="00BF623A"/>
    <w:rsid w:val="00BF6A0E"/>
    <w:rsid w:val="00C36A8E"/>
    <w:rsid w:val="00C45FCD"/>
    <w:rsid w:val="00C71AB7"/>
    <w:rsid w:val="00CC4CDA"/>
    <w:rsid w:val="00D87B75"/>
    <w:rsid w:val="00D940CD"/>
    <w:rsid w:val="00DB2275"/>
    <w:rsid w:val="00DC62B7"/>
    <w:rsid w:val="00DD5CE9"/>
    <w:rsid w:val="00E2579B"/>
    <w:rsid w:val="00E347E3"/>
    <w:rsid w:val="00E37691"/>
    <w:rsid w:val="00E47911"/>
    <w:rsid w:val="00EF4A09"/>
    <w:rsid w:val="00EF754A"/>
    <w:rsid w:val="00FA6987"/>
    <w:rsid w:val="00FC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356A9"/>
  <w15:docId w15:val="{3B5B3F25-F07B-4C00-99EC-051E0E99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B04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C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C11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nbna.org/news-events/conference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989981621A24AB6B1EF7AA86B4C27" ma:contentTypeVersion="13" ma:contentTypeDescription="Create a new document." ma:contentTypeScope="" ma:versionID="25eba1257b683ebe9dc1711c9fc8ec9b">
  <xsd:schema xmlns:xsd="http://www.w3.org/2001/XMLSchema" xmlns:xs="http://www.w3.org/2001/XMLSchema" xmlns:p="http://schemas.microsoft.com/office/2006/metadata/properties" xmlns:ns3="e410e564-19a1-4dd1-aac8-efa20d89a3b7" xmlns:ns4="0e9b3ecc-3754-4b4c-a384-f08084bcaa21" targetNamespace="http://schemas.microsoft.com/office/2006/metadata/properties" ma:root="true" ma:fieldsID="46cdf9087fd79e500c2d885d875c7b56" ns3:_="" ns4:_="">
    <xsd:import namespace="e410e564-19a1-4dd1-aac8-efa20d89a3b7"/>
    <xsd:import namespace="0e9b3ecc-3754-4b4c-a384-f08084bcaa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0e564-19a1-4dd1-aac8-efa20d89a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b3ecc-3754-4b4c-a384-f08084bca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F7D1E-C664-44CE-8362-E5FE738CB4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947A75-09D5-4F3F-833E-DACD734E9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0D206-D625-4506-88B7-652564C818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562282-8BD9-4AA3-800B-B61C0EA69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0e564-19a1-4dd1-aac8-efa20d89a3b7"/>
    <ds:schemaRef ds:uri="0e9b3ecc-3754-4b4c-a384-f08084bca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dmance</dc:creator>
  <cp:lastModifiedBy>Faith Janecke</cp:lastModifiedBy>
  <cp:revision>2</cp:revision>
  <cp:lastPrinted>2022-11-08T15:51:00Z</cp:lastPrinted>
  <dcterms:created xsi:type="dcterms:W3CDTF">2026-04-30T20:54:00Z</dcterms:created>
  <dcterms:modified xsi:type="dcterms:W3CDTF">2026-04-30T20:54:00Z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2017-09-14T00:00:00Z</vt:filetime>
  </property>
  <property fmtid="{D5CDD505-2E9C-101B-9397-08002B2CF9AE}" pid="5" name="ContentTypeId">
    <vt:lpwstr>0x010100250989981621A24AB6B1EF7AA86B4C27</vt:lpwstr>
  </property>
  <property fmtid="{D5CDD505-2E9C-101B-9397-08002B2CF9AE}" pid="6" name="GrammarlyDocumentId">
    <vt:lpwstr>9f3fef9ef046ca40ac7f304bf24acabe214425e858ce85fd4eff060ca24c5648</vt:lpwstr>
  </property>
</Properties>
</file>